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15" w:rsidRDefault="001D1E15" w:rsidP="001D1E15">
      <w:pPr>
        <w:rPr>
          <w:rFonts w:ascii="Century Gothic" w:hAnsi="Century Gothic"/>
          <w:b/>
          <w:sz w:val="20"/>
          <w:szCs w:val="20"/>
        </w:rPr>
      </w:pPr>
      <w:r>
        <w:object w:dxaOrig="10080" w:dyaOrig="921">
          <v:shape id="_x0000_i1025" type="#_x0000_t75" style="width:7in;height:29.25pt" o:ole="">
            <v:imagedata r:id="rId7" o:title=""/>
          </v:shape>
          <o:OLEObject Type="Embed" ProgID="CorelPHOTOPAINT.Image.14" ShapeID="_x0000_i1025" DrawAspect="Content" ObjectID="_1424850233" r:id="rId8"/>
        </w:object>
      </w:r>
    </w:p>
    <w:p w:rsidR="003A18CF" w:rsidRDefault="003A18CF" w:rsidP="003A18CF">
      <w:pPr>
        <w:outlineLvl w:val="0"/>
        <w:rPr>
          <w:rFonts w:ascii="Trebuchet MS" w:hAnsi="Trebuchet MS"/>
          <w:b/>
          <w:color w:val="808080"/>
          <w:sz w:val="16"/>
          <w:szCs w:val="16"/>
        </w:rPr>
      </w:pPr>
    </w:p>
    <w:p w:rsidR="001D1E15" w:rsidRDefault="001D1E15" w:rsidP="000B1AE7">
      <w:pPr>
        <w:jc w:val="center"/>
        <w:outlineLvl w:val="0"/>
        <w:rPr>
          <w:rFonts w:ascii="Trebuchet MS" w:hAnsi="Trebuchet MS"/>
          <w:color w:val="808080"/>
          <w:sz w:val="16"/>
          <w:szCs w:val="16"/>
        </w:rPr>
      </w:pPr>
      <w:r w:rsidRPr="001D1E15">
        <w:rPr>
          <w:rFonts w:ascii="Trebuchet MS" w:hAnsi="Trebuchet MS"/>
          <w:b/>
          <w:color w:val="808080"/>
          <w:sz w:val="16"/>
          <w:szCs w:val="16"/>
        </w:rPr>
        <w:t>CityEX  d.o.o.</w:t>
      </w:r>
      <w:r w:rsidR="000B1AE7">
        <w:rPr>
          <w:rFonts w:ascii="Trebuchet MS" w:hAnsi="Trebuchet MS"/>
          <w:b/>
          <w:color w:val="808080"/>
          <w:sz w:val="16"/>
          <w:szCs w:val="16"/>
        </w:rPr>
        <w:t>,</w:t>
      </w:r>
      <w:r w:rsidRPr="001D1E15">
        <w:rPr>
          <w:rFonts w:ascii="Trebuchet MS" w:hAnsi="Trebuchet MS"/>
          <w:color w:val="808080"/>
          <w:sz w:val="16"/>
          <w:szCs w:val="16"/>
        </w:rPr>
        <w:t>Donje Svetice 40</w:t>
      </w:r>
      <w:r w:rsidR="000B1AE7">
        <w:rPr>
          <w:rFonts w:ascii="Trebuchet MS" w:hAnsi="Trebuchet MS"/>
          <w:b/>
          <w:color w:val="808080"/>
          <w:sz w:val="16"/>
          <w:szCs w:val="16"/>
        </w:rPr>
        <w:t>,</w:t>
      </w:r>
      <w:r w:rsidRPr="001D1E15">
        <w:rPr>
          <w:rFonts w:ascii="Trebuchet MS" w:hAnsi="Trebuchet MS"/>
          <w:color w:val="808080"/>
          <w:sz w:val="16"/>
          <w:szCs w:val="16"/>
        </w:rPr>
        <w:t>10 000 Zagreb, Hrvatska</w:t>
      </w:r>
      <w:r w:rsidR="000B1AE7">
        <w:rPr>
          <w:rFonts w:ascii="Trebuchet MS" w:hAnsi="Trebuchet MS"/>
          <w:b/>
          <w:color w:val="808080"/>
          <w:sz w:val="16"/>
          <w:szCs w:val="16"/>
        </w:rPr>
        <w:t>,</w:t>
      </w:r>
      <w:r w:rsidR="005377D6">
        <w:rPr>
          <w:rFonts w:ascii="Trebuchet MS" w:hAnsi="Trebuchet MS"/>
          <w:color w:val="808080"/>
          <w:sz w:val="16"/>
          <w:szCs w:val="16"/>
        </w:rPr>
        <w:t>OIB 99406899243</w:t>
      </w:r>
      <w:r w:rsidR="000B1AE7">
        <w:rPr>
          <w:rFonts w:ascii="Trebuchet MS" w:hAnsi="Trebuchet MS"/>
          <w:b/>
          <w:color w:val="808080"/>
          <w:sz w:val="16"/>
          <w:szCs w:val="16"/>
        </w:rPr>
        <w:t>,</w:t>
      </w:r>
      <w:r w:rsidR="005377D6">
        <w:rPr>
          <w:rFonts w:ascii="Trebuchet MS" w:hAnsi="Trebuchet MS"/>
          <w:color w:val="808080"/>
          <w:sz w:val="16"/>
          <w:szCs w:val="16"/>
        </w:rPr>
        <w:t>T + 385 1 2362 777</w:t>
      </w:r>
      <w:r w:rsidR="000B1AE7">
        <w:rPr>
          <w:rFonts w:ascii="Trebuchet MS" w:hAnsi="Trebuchet MS"/>
          <w:b/>
          <w:color w:val="808080"/>
          <w:sz w:val="16"/>
          <w:szCs w:val="16"/>
        </w:rPr>
        <w:t>,</w:t>
      </w:r>
      <w:r w:rsidR="005377D6">
        <w:rPr>
          <w:rFonts w:ascii="Trebuchet MS" w:hAnsi="Trebuchet MS"/>
          <w:color w:val="808080"/>
          <w:sz w:val="16"/>
          <w:szCs w:val="16"/>
        </w:rPr>
        <w:t>F + 385 1 2362 770</w:t>
      </w:r>
    </w:p>
    <w:p w:rsidR="000B1AE7" w:rsidRDefault="000B1AE7" w:rsidP="000B1AE7">
      <w:pPr>
        <w:jc w:val="center"/>
        <w:outlineLvl w:val="0"/>
        <w:rPr>
          <w:rFonts w:ascii="Trebuchet MS" w:hAnsi="Trebuchet MS"/>
          <w:color w:val="808080"/>
          <w:sz w:val="16"/>
          <w:szCs w:val="16"/>
        </w:rPr>
      </w:pPr>
    </w:p>
    <w:p w:rsidR="000B1AE7" w:rsidRDefault="000B1AE7" w:rsidP="000B1AE7">
      <w:pPr>
        <w:jc w:val="center"/>
        <w:outlineLvl w:val="0"/>
        <w:rPr>
          <w:rFonts w:ascii="Trebuchet MS" w:hAnsi="Trebuchet MS"/>
          <w:color w:val="808080"/>
          <w:sz w:val="16"/>
          <w:szCs w:val="16"/>
        </w:rPr>
      </w:pPr>
    </w:p>
    <w:p w:rsidR="000B1AE7" w:rsidRDefault="000B1AE7" w:rsidP="000B1AE7">
      <w:pPr>
        <w:jc w:val="center"/>
        <w:outlineLvl w:val="0"/>
        <w:rPr>
          <w:rFonts w:ascii="Trebuchet MS" w:hAnsi="Trebuchet MS"/>
          <w:color w:val="808080"/>
          <w:sz w:val="16"/>
          <w:szCs w:val="16"/>
        </w:rPr>
      </w:pPr>
    </w:p>
    <w:p w:rsidR="000B1AE7" w:rsidRDefault="005E4BD0" w:rsidP="005E4BD0">
      <w:pPr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Hrvatska Agencija za poštu i elektroničke komunikacije</w:t>
      </w:r>
    </w:p>
    <w:p w:rsidR="005E4BD0" w:rsidRDefault="00E061C4" w:rsidP="005E4BD0">
      <w:pPr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Roberta Frangeša Mihanovića 9</w:t>
      </w:r>
    </w:p>
    <w:p w:rsidR="005E4BD0" w:rsidRDefault="005E4BD0" w:rsidP="005E4BD0">
      <w:pPr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10110 Zagreb</w:t>
      </w:r>
    </w:p>
    <w:p w:rsidR="005E4BD0" w:rsidRDefault="005E4BD0" w:rsidP="005E4BD0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5E4BD0" w:rsidRDefault="005E4BD0" w:rsidP="005E4BD0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5E4BD0" w:rsidRDefault="005E4BD0" w:rsidP="005E4BD0">
      <w:pPr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t>Datum:</w:t>
      </w:r>
      <w:r>
        <w:rPr>
          <w:rFonts w:ascii="Trebuchet MS" w:hAnsi="Trebuchet MS"/>
          <w:color w:val="000000" w:themeColor="text1"/>
        </w:rPr>
        <w:t xml:space="preserve"> 13.03.2013</w:t>
      </w:r>
    </w:p>
    <w:p w:rsidR="005E4BD0" w:rsidRDefault="005E4BD0" w:rsidP="005E4BD0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5E4BD0" w:rsidRDefault="005E4BD0" w:rsidP="005E4BD0">
      <w:pPr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t xml:space="preserve">Predmet: </w:t>
      </w:r>
      <w:r>
        <w:rPr>
          <w:rFonts w:ascii="Trebuchet MS" w:hAnsi="Trebuchet MS"/>
          <w:color w:val="000000" w:themeColor="text1"/>
        </w:rPr>
        <w:t xml:space="preserve"> Pravilnik o obavljanju univerzalne usluge</w:t>
      </w:r>
      <w:r w:rsidRPr="005E4BD0">
        <w:rPr>
          <w:rFonts w:ascii="Trebuchet MS" w:hAnsi="Trebuchet MS"/>
          <w:color w:val="000000" w:themeColor="text1"/>
        </w:rPr>
        <w:t xml:space="preserve"> </w:t>
      </w:r>
      <w:r>
        <w:rPr>
          <w:rFonts w:ascii="Trebuchet MS" w:hAnsi="Trebuchet MS"/>
          <w:color w:val="000000" w:themeColor="text1"/>
        </w:rPr>
        <w:t>- javna rasprava</w:t>
      </w:r>
    </w:p>
    <w:p w:rsidR="005E4BD0" w:rsidRDefault="005E4BD0" w:rsidP="005E4BD0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5E4BD0" w:rsidRDefault="005E4BD0" w:rsidP="005E4BD0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5E4BD0" w:rsidRDefault="005E4BD0" w:rsidP="005E4BD0">
      <w:pPr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U svezi s otvorenom javnom raspravom o prijedlogu teksta Pravilnika o obavljanju univerzalne usluge dostavljamo svoje mišljenje, kako slijedi.</w:t>
      </w:r>
    </w:p>
    <w:p w:rsidR="005E4BD0" w:rsidRDefault="005E4BD0" w:rsidP="005E4BD0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FA10B4" w:rsidRDefault="005E4BD0" w:rsidP="00FA10B4">
      <w:pPr>
        <w:numPr>
          <w:ilvl w:val="0"/>
          <w:numId w:val="11"/>
        </w:numPr>
        <w:ind w:left="0" w:firstLine="0"/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 xml:space="preserve">Mišljenja smo da </w:t>
      </w:r>
      <w:r w:rsidR="00E061C4">
        <w:rPr>
          <w:rFonts w:ascii="Trebuchet MS" w:hAnsi="Trebuchet MS"/>
          <w:color w:val="000000" w:themeColor="text1"/>
        </w:rPr>
        <w:t xml:space="preserve">treba biti moguće </w:t>
      </w:r>
      <w:r>
        <w:rPr>
          <w:rFonts w:ascii="Trebuchet MS" w:hAnsi="Trebuchet MS"/>
          <w:color w:val="000000" w:themeColor="text1"/>
        </w:rPr>
        <w:t>da se iz s</w:t>
      </w:r>
      <w:r w:rsidR="00E061C4">
        <w:rPr>
          <w:rFonts w:ascii="Trebuchet MS" w:hAnsi="Trebuchet MS"/>
          <w:color w:val="000000" w:themeColor="text1"/>
        </w:rPr>
        <w:t>amog naziva podzakonskog akta</w:t>
      </w:r>
      <w:r>
        <w:rPr>
          <w:rFonts w:ascii="Trebuchet MS" w:hAnsi="Trebuchet MS"/>
          <w:color w:val="000000" w:themeColor="text1"/>
        </w:rPr>
        <w:t xml:space="preserve"> može zaključiti da se radi o univerzalnoj poštanskoj usluzi. </w:t>
      </w:r>
    </w:p>
    <w:p w:rsidR="00FA10B4" w:rsidRDefault="00FA10B4" w:rsidP="00FA10B4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FA10B4" w:rsidRDefault="005E4BD0" w:rsidP="00FA10B4">
      <w:pPr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Predlažemo da se promjeni naslov Pravilnika u : Pravilnik o obavljanju poštanske univerzalne usluge</w:t>
      </w:r>
      <w:r w:rsidR="00FA10B4">
        <w:rPr>
          <w:rFonts w:ascii="Trebuchet MS" w:hAnsi="Trebuchet MS"/>
          <w:color w:val="000000" w:themeColor="text1"/>
        </w:rPr>
        <w:t>.</w:t>
      </w:r>
      <w:r>
        <w:rPr>
          <w:rFonts w:ascii="Trebuchet MS" w:hAnsi="Trebuchet MS"/>
          <w:color w:val="000000" w:themeColor="text1"/>
        </w:rPr>
        <w:t xml:space="preserve"> </w:t>
      </w:r>
    </w:p>
    <w:p w:rsidR="00FA10B4" w:rsidRDefault="00FA10B4" w:rsidP="00FA10B4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5E4BD0" w:rsidRDefault="00FA10B4" w:rsidP="00FA10B4">
      <w:pPr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N</w:t>
      </w:r>
      <w:r w:rsidR="005E4BD0">
        <w:rPr>
          <w:rFonts w:ascii="Trebuchet MS" w:hAnsi="Trebuchet MS"/>
          <w:color w:val="000000" w:themeColor="text1"/>
        </w:rPr>
        <w:t xml:space="preserve">a </w:t>
      </w:r>
      <w:r>
        <w:rPr>
          <w:rFonts w:ascii="Trebuchet MS" w:hAnsi="Trebuchet MS"/>
          <w:color w:val="000000" w:themeColor="text1"/>
        </w:rPr>
        <w:t>taj</w:t>
      </w:r>
      <w:r w:rsidR="005E4BD0">
        <w:rPr>
          <w:rFonts w:ascii="Trebuchet MS" w:hAnsi="Trebuchet MS"/>
          <w:color w:val="000000" w:themeColor="text1"/>
        </w:rPr>
        <w:t xml:space="preserve"> način bi se postigla potpuna definicija tematike koju pokriva pravilnik,</w:t>
      </w:r>
      <w:r>
        <w:rPr>
          <w:rFonts w:ascii="Trebuchet MS" w:hAnsi="Trebuchet MS"/>
          <w:color w:val="000000" w:themeColor="text1"/>
        </w:rPr>
        <w:t xml:space="preserve"> </w:t>
      </w:r>
      <w:r w:rsidR="005E4BD0">
        <w:rPr>
          <w:rFonts w:ascii="Trebuchet MS" w:hAnsi="Trebuchet MS"/>
          <w:color w:val="000000" w:themeColor="text1"/>
        </w:rPr>
        <w:t>a ne bi se</w:t>
      </w:r>
      <w:r>
        <w:rPr>
          <w:rFonts w:ascii="Trebuchet MS" w:hAnsi="Trebuchet MS"/>
          <w:color w:val="000000" w:themeColor="text1"/>
        </w:rPr>
        <w:t xml:space="preserve"> istodobno</w:t>
      </w:r>
      <w:r w:rsidR="005E4BD0">
        <w:rPr>
          <w:rFonts w:ascii="Trebuchet MS" w:hAnsi="Trebuchet MS"/>
          <w:color w:val="000000" w:themeColor="text1"/>
        </w:rPr>
        <w:t xml:space="preserve"> narušio izričaj iz Zakona o poštanskim uslugama koji usluge naziva univerzalnom uslugom.</w:t>
      </w:r>
    </w:p>
    <w:p w:rsidR="00FA10B4" w:rsidRDefault="00FA10B4" w:rsidP="00FA10B4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FA10B4" w:rsidRDefault="00E061C4" w:rsidP="00FA10B4">
      <w:pPr>
        <w:numPr>
          <w:ilvl w:val="0"/>
          <w:numId w:val="11"/>
        </w:numPr>
        <w:ind w:left="0" w:firstLine="0"/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 xml:space="preserve"> U č</w:t>
      </w:r>
      <w:r w:rsidR="00FA10B4">
        <w:rPr>
          <w:rFonts w:ascii="Trebuchet MS" w:hAnsi="Trebuchet MS"/>
          <w:color w:val="000000" w:themeColor="text1"/>
        </w:rPr>
        <w:t xml:space="preserve">lanak 1. stavak 2. se veznikom „i“ povezuju dva subjekta potpuno različite naravi, davatelj poštanskih usluga i usluge u međunarodnom prometu. </w:t>
      </w:r>
    </w:p>
    <w:p w:rsidR="00FA10B4" w:rsidRDefault="00FA10B4" w:rsidP="00FA10B4">
      <w:pPr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Predlažemo da se tekst članka izmijeni na način:</w:t>
      </w:r>
    </w:p>
    <w:p w:rsidR="00FA10B4" w:rsidRDefault="00FA10B4" w:rsidP="00FA10B4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FA10B4" w:rsidRDefault="00FA10B4" w:rsidP="00FA10B4">
      <w:pPr>
        <w:jc w:val="both"/>
        <w:outlineLvl w:val="0"/>
        <w:rPr>
          <w:rFonts w:ascii="Trebuchet MS" w:hAnsi="Trebuchet MS"/>
          <w:color w:val="000000" w:themeColor="text1"/>
        </w:rPr>
      </w:pPr>
      <w:r w:rsidRPr="00FA10B4">
        <w:rPr>
          <w:rFonts w:ascii="Trebuchet MS" w:hAnsi="Trebuchet MS"/>
          <w:color w:val="000000" w:themeColor="text1"/>
        </w:rPr>
        <w:t xml:space="preserve">Odredbe ovoga pravilnika primjenjuju se </w:t>
      </w:r>
      <w:r>
        <w:rPr>
          <w:rFonts w:ascii="Trebuchet MS" w:hAnsi="Trebuchet MS"/>
          <w:color w:val="000000" w:themeColor="text1"/>
        </w:rPr>
        <w:t>obavljanje</w:t>
      </w:r>
      <w:r w:rsidRPr="00FA10B4">
        <w:rPr>
          <w:rFonts w:ascii="Trebuchet MS" w:hAnsi="Trebuchet MS"/>
          <w:color w:val="000000" w:themeColor="text1"/>
        </w:rPr>
        <w:t xml:space="preserve"> univerzalne usluge </w:t>
      </w:r>
      <w:r>
        <w:rPr>
          <w:rFonts w:ascii="Trebuchet MS" w:hAnsi="Trebuchet MS"/>
          <w:color w:val="000000" w:themeColor="text1"/>
        </w:rPr>
        <w:t xml:space="preserve">u unutrašnjem prometu </w:t>
      </w:r>
      <w:r w:rsidRPr="00FA10B4">
        <w:rPr>
          <w:rFonts w:ascii="Trebuchet MS" w:hAnsi="Trebuchet MS"/>
          <w:color w:val="000000" w:themeColor="text1"/>
        </w:rPr>
        <w:t xml:space="preserve">te na </w:t>
      </w:r>
      <w:r>
        <w:rPr>
          <w:rFonts w:ascii="Trebuchet MS" w:hAnsi="Trebuchet MS"/>
          <w:color w:val="000000" w:themeColor="text1"/>
        </w:rPr>
        <w:t xml:space="preserve">obavljanje </w:t>
      </w:r>
      <w:r w:rsidRPr="00FA10B4">
        <w:rPr>
          <w:rFonts w:ascii="Trebuchet MS" w:hAnsi="Trebuchet MS"/>
          <w:color w:val="000000" w:themeColor="text1"/>
        </w:rPr>
        <w:t>univerzalne usluge u međunarodnom prometu, ako aktima Svjetske poštanske unije nije</w:t>
      </w:r>
      <w:r>
        <w:rPr>
          <w:rFonts w:ascii="Trebuchet MS" w:hAnsi="Trebuchet MS"/>
          <w:color w:val="000000" w:themeColor="text1"/>
        </w:rPr>
        <w:t xml:space="preserve"> </w:t>
      </w:r>
      <w:r w:rsidRPr="00FA10B4">
        <w:rPr>
          <w:rFonts w:ascii="Trebuchet MS" w:hAnsi="Trebuchet MS"/>
          <w:color w:val="000000" w:themeColor="text1"/>
        </w:rPr>
        <w:t>drukčije određeno.</w:t>
      </w:r>
    </w:p>
    <w:p w:rsidR="00FA10B4" w:rsidRPr="00FA10B4" w:rsidRDefault="00FA10B4" w:rsidP="00FA10B4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73230D" w:rsidRDefault="0073230D" w:rsidP="00FA10B4">
      <w:pPr>
        <w:numPr>
          <w:ilvl w:val="0"/>
          <w:numId w:val="11"/>
        </w:numPr>
        <w:ind w:left="0" w:firstLine="0"/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Članak 2. točka 10 može dovesti u zabunu, obzirom da su navedene sve vrste poštanskih pošiljaka, izravna pošta i tiskanice nisu predmet obavljanja univerzalne poštanske usluge.</w:t>
      </w:r>
    </w:p>
    <w:p w:rsidR="0073230D" w:rsidRDefault="0073230D" w:rsidP="0073230D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73230D" w:rsidRDefault="0073230D" w:rsidP="0073230D">
      <w:pPr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Predlažemo točku 10 izmijeniti na način da druga rečenica glasi:</w:t>
      </w:r>
    </w:p>
    <w:p w:rsidR="0073230D" w:rsidRDefault="0073230D" w:rsidP="0073230D">
      <w:pPr>
        <w:jc w:val="both"/>
        <w:outlineLvl w:val="0"/>
        <w:rPr>
          <w:rFonts w:ascii="Trebuchet MS" w:hAnsi="Trebuchet MS"/>
          <w:color w:val="000000" w:themeColor="text1"/>
        </w:rPr>
      </w:pPr>
      <w:r w:rsidRPr="0073230D">
        <w:rPr>
          <w:rFonts w:ascii="Trebuchet MS" w:hAnsi="Trebuchet MS"/>
          <w:color w:val="000000" w:themeColor="text1"/>
        </w:rPr>
        <w:t>Vrste poštanskih pošiljaka</w:t>
      </w:r>
      <w:r>
        <w:rPr>
          <w:rFonts w:ascii="Trebuchet MS" w:hAnsi="Trebuchet MS"/>
          <w:color w:val="000000" w:themeColor="text1"/>
        </w:rPr>
        <w:t xml:space="preserve"> u području univerzalne usluge</w:t>
      </w:r>
      <w:r w:rsidRPr="0073230D">
        <w:rPr>
          <w:rFonts w:ascii="Trebuchet MS" w:hAnsi="Trebuchet MS"/>
          <w:color w:val="000000" w:themeColor="text1"/>
        </w:rPr>
        <w:t xml:space="preserve"> su pismovne pošiljke, paketi, preporučene pošiljke,</w:t>
      </w:r>
      <w:r w:rsidR="004F06AA">
        <w:rPr>
          <w:rFonts w:ascii="Trebuchet MS" w:hAnsi="Trebuchet MS"/>
          <w:color w:val="000000" w:themeColor="text1"/>
        </w:rPr>
        <w:t xml:space="preserve"> </w:t>
      </w:r>
      <w:r w:rsidRPr="0073230D">
        <w:rPr>
          <w:rFonts w:ascii="Trebuchet MS" w:hAnsi="Trebuchet MS"/>
          <w:color w:val="000000" w:themeColor="text1"/>
        </w:rPr>
        <w:t>pošiljke s oz</w:t>
      </w:r>
      <w:r>
        <w:rPr>
          <w:rFonts w:ascii="Trebuchet MS" w:hAnsi="Trebuchet MS"/>
          <w:color w:val="000000" w:themeColor="text1"/>
        </w:rPr>
        <w:t>načenom vrijednosti i sekogrami.</w:t>
      </w:r>
    </w:p>
    <w:p w:rsidR="0073230D" w:rsidRDefault="0073230D" w:rsidP="0073230D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73230D" w:rsidRDefault="0073230D" w:rsidP="0073230D">
      <w:pPr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ili da se točka 10 nadopuni slijedećim tekstom:</w:t>
      </w:r>
    </w:p>
    <w:p w:rsidR="0073230D" w:rsidRDefault="0073230D" w:rsidP="0073230D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73230D" w:rsidRDefault="0073230D" w:rsidP="0073230D">
      <w:pPr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I</w:t>
      </w:r>
      <w:r w:rsidRPr="0073230D">
        <w:rPr>
          <w:rFonts w:ascii="Trebuchet MS" w:hAnsi="Trebuchet MS"/>
          <w:color w:val="000000" w:themeColor="text1"/>
        </w:rPr>
        <w:t>zravna pošta i tiskanice</w:t>
      </w:r>
      <w:r>
        <w:rPr>
          <w:rFonts w:ascii="Trebuchet MS" w:hAnsi="Trebuchet MS"/>
          <w:color w:val="000000" w:themeColor="text1"/>
        </w:rPr>
        <w:t xml:space="preserve"> ne spadaju u područje univerzalne usluge.</w:t>
      </w:r>
    </w:p>
    <w:p w:rsidR="0073230D" w:rsidRDefault="0073230D" w:rsidP="0073230D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FA10B4" w:rsidRDefault="0073230D" w:rsidP="00FA10B4">
      <w:pPr>
        <w:numPr>
          <w:ilvl w:val="0"/>
          <w:numId w:val="11"/>
        </w:numPr>
        <w:ind w:left="0" w:firstLine="0"/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Članak 2. točka 14</w:t>
      </w:r>
      <w:r w:rsidR="00FA10B4">
        <w:rPr>
          <w:rFonts w:ascii="Trebuchet MS" w:hAnsi="Trebuchet MS"/>
          <w:color w:val="000000" w:themeColor="text1"/>
        </w:rPr>
        <w:t xml:space="preserve">. </w:t>
      </w:r>
      <w:r>
        <w:rPr>
          <w:rFonts w:ascii="Trebuchet MS" w:hAnsi="Trebuchet MS"/>
          <w:color w:val="000000" w:themeColor="text1"/>
        </w:rPr>
        <w:t>dva puta definira pojma Zakon, što je nepotrebno</w:t>
      </w:r>
      <w:r w:rsidR="00FA10B4">
        <w:rPr>
          <w:rFonts w:ascii="Trebuchet MS" w:hAnsi="Trebuchet MS"/>
          <w:color w:val="000000" w:themeColor="text1"/>
        </w:rPr>
        <w:t xml:space="preserve">. </w:t>
      </w:r>
    </w:p>
    <w:p w:rsidR="00FA10B4" w:rsidRDefault="00FA10B4" w:rsidP="00FA10B4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FA10B4" w:rsidRDefault="00FA10B4" w:rsidP="00FA10B4">
      <w:pPr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 xml:space="preserve">Predlažemo </w:t>
      </w:r>
      <w:r w:rsidR="0073230D">
        <w:rPr>
          <w:rFonts w:ascii="Trebuchet MS" w:hAnsi="Trebuchet MS"/>
          <w:color w:val="000000" w:themeColor="text1"/>
        </w:rPr>
        <w:t>da se izbaci dio teksta „; dalje u tekstu: Zakon“.</w:t>
      </w:r>
    </w:p>
    <w:p w:rsidR="0073230D" w:rsidRDefault="0073230D" w:rsidP="00FA10B4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FA10B4" w:rsidRDefault="0073230D" w:rsidP="00FA10B4">
      <w:pPr>
        <w:numPr>
          <w:ilvl w:val="0"/>
          <w:numId w:val="11"/>
        </w:numPr>
        <w:ind w:left="0" w:firstLine="0"/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lastRenderedPageBreak/>
        <w:t>Članak 3. je preskočen u redoslijedu, te je potrebno izmijeniti brojeve preostalih članaka.</w:t>
      </w:r>
    </w:p>
    <w:p w:rsidR="0073230D" w:rsidRDefault="0073230D" w:rsidP="0073230D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73230D" w:rsidRDefault="0073230D" w:rsidP="00FA10B4">
      <w:pPr>
        <w:numPr>
          <w:ilvl w:val="0"/>
          <w:numId w:val="11"/>
        </w:numPr>
        <w:ind w:left="0" w:firstLine="0"/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Članak 4. stavak 1 poziva se na odredbe Zakona o poštanskim uslugama, umjesto na odgovarajuće odredbe Pravilnika.</w:t>
      </w:r>
    </w:p>
    <w:p w:rsidR="0073230D" w:rsidRDefault="0073230D" w:rsidP="0073230D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73230D" w:rsidRDefault="0073230D" w:rsidP="0073230D">
      <w:pPr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Predlažemo riječi „propisanu člankom 40. ovoga Zakona“ izmijeniti u „pr</w:t>
      </w:r>
      <w:r w:rsidR="00962DF9">
        <w:rPr>
          <w:rFonts w:ascii="Trebuchet MS" w:hAnsi="Trebuchet MS"/>
          <w:color w:val="000000" w:themeColor="text1"/>
        </w:rPr>
        <w:t>o</w:t>
      </w:r>
      <w:r>
        <w:rPr>
          <w:rFonts w:ascii="Trebuchet MS" w:hAnsi="Trebuchet MS"/>
          <w:color w:val="000000" w:themeColor="text1"/>
        </w:rPr>
        <w:t>pisanu člankom</w:t>
      </w:r>
      <w:r w:rsidR="00962DF9">
        <w:rPr>
          <w:rFonts w:ascii="Trebuchet MS" w:hAnsi="Trebuchet MS"/>
          <w:color w:val="000000" w:themeColor="text1"/>
        </w:rPr>
        <w:t xml:space="preserve"> 31. ovog Pravilnika</w:t>
      </w:r>
      <w:r>
        <w:rPr>
          <w:rFonts w:ascii="Trebuchet MS" w:hAnsi="Trebuchet MS"/>
          <w:color w:val="000000" w:themeColor="text1"/>
        </w:rPr>
        <w:t>“</w:t>
      </w:r>
    </w:p>
    <w:p w:rsidR="00962DF9" w:rsidRDefault="00962DF9" w:rsidP="0073230D">
      <w:pPr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ili izbrisati riječ „ovoga“.</w:t>
      </w:r>
    </w:p>
    <w:p w:rsidR="0073230D" w:rsidRDefault="0073230D" w:rsidP="0073230D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73230D" w:rsidRDefault="00962DF9" w:rsidP="00FA10B4">
      <w:pPr>
        <w:numPr>
          <w:ilvl w:val="0"/>
          <w:numId w:val="11"/>
        </w:numPr>
        <w:ind w:left="0" w:firstLine="0"/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U članku 5. stavak 1. predlažemo napraviti izmjene sukladno predloženim izmjenama za članak 2. točku 10.</w:t>
      </w:r>
    </w:p>
    <w:p w:rsidR="00962DF9" w:rsidRDefault="00962DF9" w:rsidP="00962DF9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962DF9" w:rsidRDefault="00962DF9" w:rsidP="00FA10B4">
      <w:pPr>
        <w:numPr>
          <w:ilvl w:val="0"/>
          <w:numId w:val="11"/>
        </w:numPr>
        <w:ind w:left="0" w:firstLine="0"/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Članak 6. stavak 3. i 4. nisu usklađeni s tekstom Zakona. Naime, Zakon u svojim odredbama ne predviđa ograničenja dimenzija za preporučene pošiljke i pošiljke s označenom vrijednosti na dimenzije pisma. Člankom 15 stavkom 2 točka 3 propisane su, u okviru univerzalne poštanske usluge, preporučene pošiljke i pošiljke s označenom vrijednosti bez težinskih ograničenja i ograničenja u dimenzijama. Izričaj Zakona, u tome je različit u odnosu na prošli Zakon o poštanskim uslugama, sa čim je omogućeno postojanje preporučenih paketskih pošiljaka, kao i paketskih pošiljaka na kojima nije označena vrijednost.</w:t>
      </w:r>
    </w:p>
    <w:p w:rsidR="00962DF9" w:rsidRDefault="00962DF9" w:rsidP="00962DF9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962DF9" w:rsidRDefault="00962DF9" w:rsidP="00962DF9">
      <w:pPr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Predlažemo da se u članku 6. stavak 3 i 4 riječi „pismovnih pošiljaka“ zamijene s riječju „paketa“.</w:t>
      </w:r>
    </w:p>
    <w:p w:rsidR="00962DF9" w:rsidRDefault="00962DF9" w:rsidP="00962DF9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962DF9" w:rsidRDefault="00122613" w:rsidP="00FA10B4">
      <w:pPr>
        <w:numPr>
          <w:ilvl w:val="0"/>
          <w:numId w:val="11"/>
        </w:numPr>
        <w:ind w:left="0" w:firstLine="0"/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U članku 7. stavak 1. neprihvatljivo je traženje da kao uvjet za sudjelovanje na natječaju bude obavljanje zamjenskih i ostalih poštanskih usluga</w:t>
      </w:r>
      <w:r w:rsidR="006048A7">
        <w:rPr>
          <w:rFonts w:ascii="Trebuchet MS" w:hAnsi="Trebuchet MS"/>
          <w:color w:val="000000" w:themeColor="text1"/>
        </w:rPr>
        <w:t xml:space="preserve"> kumulativno</w:t>
      </w:r>
      <w:r>
        <w:rPr>
          <w:rFonts w:ascii="Trebuchet MS" w:hAnsi="Trebuchet MS"/>
          <w:color w:val="000000" w:themeColor="text1"/>
        </w:rPr>
        <w:t>.</w:t>
      </w:r>
    </w:p>
    <w:p w:rsidR="00122613" w:rsidRDefault="00122613" w:rsidP="00122613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122613" w:rsidRDefault="00122613" w:rsidP="00122613">
      <w:pPr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 xml:space="preserve">Predlažemo da se riječ „i“ zamijeni sa </w:t>
      </w:r>
      <w:r w:rsidR="006048A7">
        <w:rPr>
          <w:rFonts w:ascii="Trebuchet MS" w:hAnsi="Trebuchet MS"/>
          <w:color w:val="000000" w:themeColor="text1"/>
        </w:rPr>
        <w:t>„i/ili“.</w:t>
      </w:r>
    </w:p>
    <w:p w:rsidR="00122613" w:rsidRDefault="00122613" w:rsidP="00122613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122613" w:rsidRDefault="00E061C4" w:rsidP="00FA10B4">
      <w:pPr>
        <w:numPr>
          <w:ilvl w:val="0"/>
          <w:numId w:val="11"/>
        </w:numPr>
        <w:ind w:left="0" w:firstLine="0"/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 xml:space="preserve">U </w:t>
      </w:r>
      <w:r w:rsidR="006048A7">
        <w:rPr>
          <w:rFonts w:ascii="Trebuchet MS" w:hAnsi="Trebuchet MS"/>
          <w:color w:val="000000" w:themeColor="text1"/>
        </w:rPr>
        <w:t>Član</w:t>
      </w:r>
      <w:r>
        <w:rPr>
          <w:rFonts w:ascii="Trebuchet MS" w:hAnsi="Trebuchet MS"/>
          <w:color w:val="000000" w:themeColor="text1"/>
        </w:rPr>
        <w:t xml:space="preserve">ku 7. stavak 2. </w:t>
      </w:r>
      <w:r w:rsidR="006048A7">
        <w:rPr>
          <w:rFonts w:ascii="Trebuchet MS" w:hAnsi="Trebuchet MS"/>
          <w:color w:val="000000" w:themeColor="text1"/>
        </w:rPr>
        <w:t xml:space="preserve">za njegovu eventualnu primjenu nedostaju bitni detalji. </w:t>
      </w:r>
    </w:p>
    <w:p w:rsidR="006048A7" w:rsidRDefault="006048A7" w:rsidP="006048A7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6048A7" w:rsidRDefault="006048A7" w:rsidP="006048A7">
      <w:pPr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Predlažemo da se navedeni stavak upotpuni u odnosu na dokazivanje osiguranja potrebne kakvoće u obavljanju univerzalne poštanske usluge i dostupnosti usluge korisnicima, kao i elementima koje je HAKOM već utvrđivao prilikom izdavanja Dozvola za obavljanje univerzalnih poštanskih usluga, prema odredbama bivšeg Zakona o poštanskim uslugama</w:t>
      </w:r>
      <w:r w:rsidR="005C472F">
        <w:rPr>
          <w:rFonts w:ascii="Trebuchet MS" w:hAnsi="Trebuchet MS"/>
          <w:color w:val="000000" w:themeColor="text1"/>
        </w:rPr>
        <w:t>.</w:t>
      </w:r>
    </w:p>
    <w:p w:rsidR="006048A7" w:rsidRDefault="006048A7" w:rsidP="006048A7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6048A7" w:rsidRDefault="005C472F" w:rsidP="00FA10B4">
      <w:pPr>
        <w:numPr>
          <w:ilvl w:val="0"/>
          <w:numId w:val="11"/>
        </w:numPr>
        <w:ind w:left="0" w:firstLine="0"/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Članak 10. stavak 6.</w:t>
      </w:r>
    </w:p>
    <w:p w:rsidR="005C472F" w:rsidRDefault="005C472F" w:rsidP="005C472F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5C472F" w:rsidRDefault="005C472F" w:rsidP="005C472F">
      <w:pPr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Predlažemo na kraj rečenice dodati „davatelja univerzalne usluge“.</w:t>
      </w:r>
    </w:p>
    <w:p w:rsidR="005C472F" w:rsidRDefault="005C472F" w:rsidP="005C472F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5C472F" w:rsidRPr="00F86F8E" w:rsidRDefault="00F86F8E" w:rsidP="005C472F">
      <w:pPr>
        <w:numPr>
          <w:ilvl w:val="0"/>
          <w:numId w:val="11"/>
        </w:numPr>
        <w:ind w:left="0" w:firstLine="0"/>
        <w:jc w:val="both"/>
        <w:outlineLvl w:val="0"/>
        <w:rPr>
          <w:rFonts w:ascii="Trebuchet MS" w:hAnsi="Trebuchet MS"/>
          <w:color w:val="000000" w:themeColor="text1"/>
        </w:rPr>
      </w:pPr>
      <w:r w:rsidRPr="00F86F8E">
        <w:rPr>
          <w:rFonts w:ascii="Trebuchet MS" w:hAnsi="Trebuchet MS"/>
          <w:color w:val="000000" w:themeColor="text1"/>
        </w:rPr>
        <w:t xml:space="preserve">U </w:t>
      </w:r>
      <w:r w:rsidR="005C472F" w:rsidRPr="00F86F8E">
        <w:rPr>
          <w:rFonts w:ascii="Trebuchet MS" w:hAnsi="Trebuchet MS"/>
          <w:color w:val="000000" w:themeColor="text1"/>
        </w:rPr>
        <w:t>Član</w:t>
      </w:r>
      <w:r w:rsidRPr="00F86F8E">
        <w:rPr>
          <w:rFonts w:ascii="Trebuchet MS" w:hAnsi="Trebuchet MS"/>
          <w:color w:val="000000" w:themeColor="text1"/>
        </w:rPr>
        <w:t>ku</w:t>
      </w:r>
      <w:r w:rsidR="005C472F" w:rsidRPr="00F86F8E">
        <w:rPr>
          <w:rFonts w:ascii="Trebuchet MS" w:hAnsi="Trebuchet MS"/>
          <w:color w:val="000000" w:themeColor="text1"/>
        </w:rPr>
        <w:t xml:space="preserve"> 11. stavak 2. i stavak 3.</w:t>
      </w:r>
      <w:r>
        <w:rPr>
          <w:rFonts w:ascii="Trebuchet MS" w:hAnsi="Trebuchet MS"/>
          <w:color w:val="000000" w:themeColor="text1"/>
        </w:rPr>
        <w:t xml:space="preserve"> p</w:t>
      </w:r>
      <w:r w:rsidR="005C472F" w:rsidRPr="00F86F8E">
        <w:rPr>
          <w:rFonts w:ascii="Trebuchet MS" w:hAnsi="Trebuchet MS"/>
          <w:color w:val="000000" w:themeColor="text1"/>
        </w:rPr>
        <w:t xml:space="preserve">oštanska središta navedena su kao zasebni element poštanske mreže, ali i kao pristupne točke poštanske mreže. Ovakvim načinom definiranja poštanskih središta dovodi se u pitanje njihov karakter i ostaje upitno da li mogu postojati poštanska središta koja jesu i poštanska središta koja nisu </w:t>
      </w:r>
      <w:r w:rsidRPr="00F86F8E">
        <w:rPr>
          <w:rFonts w:ascii="Trebuchet MS" w:hAnsi="Trebuchet MS"/>
          <w:color w:val="000000" w:themeColor="text1"/>
        </w:rPr>
        <w:t xml:space="preserve">pristupne točke. </w:t>
      </w:r>
    </w:p>
    <w:p w:rsidR="00F86F8E" w:rsidRDefault="00F86F8E" w:rsidP="005C472F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F86F8E" w:rsidRDefault="00F86F8E" w:rsidP="005C472F">
      <w:pPr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Predlažemo da se iz stavka 3 članka 11. izbrišu poštanska središta kao pristupne točke</w:t>
      </w:r>
    </w:p>
    <w:p w:rsidR="005C472F" w:rsidRDefault="005C472F" w:rsidP="005C472F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5C472F" w:rsidRDefault="00F86F8E" w:rsidP="00FA10B4">
      <w:pPr>
        <w:numPr>
          <w:ilvl w:val="0"/>
          <w:numId w:val="11"/>
        </w:numPr>
        <w:ind w:left="0" w:firstLine="0"/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Članak 11. stavak 3. propisuje skupne poštanske kovčežiće koji su kao kategorija nestali iz Zakona o poštanskim uslugama, u odnosu na bivši Zakon o poštanskim uslugama. Mišljenja smo da ih stoga nije moguće na ovaj način propisivati u podzakonskom aktu.</w:t>
      </w:r>
    </w:p>
    <w:p w:rsidR="00F86F8E" w:rsidRDefault="00F86F8E" w:rsidP="00F86F8E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F86F8E" w:rsidRDefault="00F86F8E" w:rsidP="00FA10B4">
      <w:pPr>
        <w:numPr>
          <w:ilvl w:val="0"/>
          <w:numId w:val="11"/>
        </w:numPr>
        <w:ind w:left="0" w:firstLine="0"/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 xml:space="preserve">U članku 12. stavak 5. Pravilnik se poziva na neimenovani članak koji govori o proceduri preustroja poštanskog ureda. Obzirom da smo u tekstu pravilnika uočili samo članak 18. koji </w:t>
      </w:r>
      <w:r>
        <w:rPr>
          <w:rFonts w:ascii="Trebuchet MS" w:hAnsi="Trebuchet MS"/>
          <w:color w:val="000000" w:themeColor="text1"/>
        </w:rPr>
        <w:lastRenderedPageBreak/>
        <w:t>govori o preustroju poštanskih ureda vjerujemo da je predviđeno da se članak 12 stavak 5 poziva na članak 18.</w:t>
      </w:r>
      <w:r w:rsidR="00D45891">
        <w:rPr>
          <w:rFonts w:ascii="Trebuchet MS" w:hAnsi="Trebuchet MS"/>
          <w:color w:val="000000" w:themeColor="text1"/>
        </w:rPr>
        <w:t xml:space="preserve"> (17.)</w:t>
      </w:r>
      <w:r>
        <w:rPr>
          <w:rFonts w:ascii="Trebuchet MS" w:hAnsi="Trebuchet MS"/>
          <w:color w:val="000000" w:themeColor="text1"/>
        </w:rPr>
        <w:t xml:space="preserve"> Pravilnik</w:t>
      </w:r>
      <w:r w:rsidR="00D45891">
        <w:rPr>
          <w:rFonts w:ascii="Trebuchet MS" w:hAnsi="Trebuchet MS"/>
          <w:color w:val="000000" w:themeColor="text1"/>
        </w:rPr>
        <w:t>a.</w:t>
      </w:r>
    </w:p>
    <w:p w:rsidR="00D45891" w:rsidRDefault="00D45891" w:rsidP="00D45891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D45891" w:rsidRDefault="00D45891" w:rsidP="00FA10B4">
      <w:pPr>
        <w:numPr>
          <w:ilvl w:val="0"/>
          <w:numId w:val="11"/>
        </w:numPr>
        <w:ind w:left="0" w:firstLine="0"/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U članku 14. je regulirano postojanje skupnih poštanskih kovčežića te su naše primjedbe identične kao i na članak 11. stavak 3.</w:t>
      </w:r>
    </w:p>
    <w:p w:rsidR="00D45891" w:rsidRDefault="00D45891" w:rsidP="00D45891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D45891" w:rsidRDefault="00D45891" w:rsidP="00FA10B4">
      <w:pPr>
        <w:numPr>
          <w:ilvl w:val="0"/>
          <w:numId w:val="11"/>
        </w:numPr>
        <w:ind w:left="0" w:firstLine="0"/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Predlažemo u članku 15. stavku 1. promijeniti tekst „pristupna točka“ u „element poštanske mreže“, sukladno našim primjedbama na članak 11. stavak 2. i 3.</w:t>
      </w:r>
    </w:p>
    <w:p w:rsidR="00D45891" w:rsidRDefault="00D45891" w:rsidP="00D45891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D45891" w:rsidRDefault="00D45891" w:rsidP="00D45891">
      <w:pPr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Na taj način bi se izbjegle tehničko tehnološke nelogičnosti koje se javljaju pri imenovanju poštanskog središta pristupnom točkom. S druge, pak strane, davatelju univerzalne usluge ničim ne bi bilo zapriječeno na lokaciji poštanskog</w:t>
      </w:r>
      <w:r w:rsidR="004D1288">
        <w:rPr>
          <w:rFonts w:ascii="Trebuchet MS" w:hAnsi="Trebuchet MS"/>
          <w:color w:val="000000" w:themeColor="text1"/>
        </w:rPr>
        <w:t xml:space="preserve"> centra otvoriti poštanski ured i na taj način obavljati zaprimanje pošiljaka.</w:t>
      </w:r>
    </w:p>
    <w:p w:rsidR="00D45891" w:rsidRDefault="00D45891" w:rsidP="00D45891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D45891" w:rsidRPr="009C0558" w:rsidRDefault="004D1288" w:rsidP="009C0558">
      <w:pPr>
        <w:numPr>
          <w:ilvl w:val="0"/>
          <w:numId w:val="11"/>
        </w:numPr>
        <w:ind w:left="0" w:firstLine="0"/>
        <w:jc w:val="both"/>
        <w:outlineLvl w:val="0"/>
        <w:rPr>
          <w:rFonts w:ascii="Trebuchet MS" w:hAnsi="Trebuchet MS"/>
          <w:color w:val="000000" w:themeColor="text1"/>
        </w:rPr>
      </w:pPr>
      <w:r w:rsidRPr="009C0558">
        <w:rPr>
          <w:rFonts w:ascii="Trebuchet MS" w:hAnsi="Trebuchet MS"/>
          <w:color w:val="000000" w:themeColor="text1"/>
        </w:rPr>
        <w:t>U članku 16. zadani su visoki standardi za ustroj poštanske mreže davatelja univerzalne usluge. Smanjenje s dosadašnje obveze od cca 900 ureda na cca 700 ureda predstavlja</w:t>
      </w:r>
      <w:r w:rsidR="00E061C4">
        <w:rPr>
          <w:rFonts w:ascii="Trebuchet MS" w:hAnsi="Trebuchet MS"/>
          <w:color w:val="000000" w:themeColor="text1"/>
        </w:rPr>
        <w:t xml:space="preserve"> dobar pomak, ali je ograničenje navedeno u stavku 3.</w:t>
      </w:r>
      <w:r w:rsidRPr="009C0558">
        <w:rPr>
          <w:rFonts w:ascii="Trebuchet MS" w:hAnsi="Trebuchet MS"/>
          <w:color w:val="000000" w:themeColor="text1"/>
        </w:rPr>
        <w:t xml:space="preserve"> </w:t>
      </w:r>
      <w:r w:rsidR="00E061C4">
        <w:rPr>
          <w:rFonts w:ascii="Trebuchet MS" w:hAnsi="Trebuchet MS"/>
          <w:color w:val="000000" w:themeColor="text1"/>
        </w:rPr>
        <w:t>ozbiljno ograničenje</w:t>
      </w:r>
      <w:r w:rsidRPr="009C0558">
        <w:rPr>
          <w:rFonts w:ascii="Trebuchet MS" w:hAnsi="Trebuchet MS"/>
          <w:color w:val="000000" w:themeColor="text1"/>
        </w:rPr>
        <w:t xml:space="preserve"> za racionalizaciju poslovan</w:t>
      </w:r>
      <w:r w:rsidR="00E061C4">
        <w:rPr>
          <w:rFonts w:ascii="Trebuchet MS" w:hAnsi="Trebuchet MS"/>
          <w:color w:val="000000" w:themeColor="text1"/>
        </w:rPr>
        <w:t>ja davatelja univerzalne usluge. Mišljenja smo da je to</w:t>
      </w:r>
      <w:r w:rsidRPr="009C0558">
        <w:rPr>
          <w:rFonts w:ascii="Trebuchet MS" w:hAnsi="Trebuchet MS"/>
          <w:color w:val="000000" w:themeColor="text1"/>
        </w:rPr>
        <w:t xml:space="preserve"> neopravdani teret i generator neopravdanog opterećenja za davatelja univerzalne usluge. </w:t>
      </w:r>
      <w:r w:rsidR="004F06AA">
        <w:rPr>
          <w:rFonts w:ascii="Trebuchet MS" w:hAnsi="Trebuchet MS"/>
          <w:color w:val="000000" w:themeColor="text1"/>
        </w:rPr>
        <w:t xml:space="preserve">Podsjećamo da se </w:t>
      </w:r>
      <w:r w:rsidRPr="009C0558">
        <w:rPr>
          <w:rFonts w:ascii="Trebuchet MS" w:hAnsi="Trebuchet MS"/>
          <w:color w:val="000000" w:themeColor="text1"/>
        </w:rPr>
        <w:t xml:space="preserve">navedeno opterećenje naplaćuje, kroz kompenzacijski fond, iz prihoda alternativnih davatelja poštanskih usluga u visini do 5%. Obzirom da je to rang razine profitabilnosti cijelog poštanskog sektora, smatramo ovakvo propisivanje izravnim </w:t>
      </w:r>
      <w:r w:rsidR="00AA29D6" w:rsidRPr="009C0558">
        <w:rPr>
          <w:rFonts w:ascii="Trebuchet MS" w:hAnsi="Trebuchet MS"/>
          <w:color w:val="000000" w:themeColor="text1"/>
        </w:rPr>
        <w:t>otežavanjem</w:t>
      </w:r>
      <w:r w:rsidRPr="009C0558">
        <w:rPr>
          <w:rFonts w:ascii="Trebuchet MS" w:hAnsi="Trebuchet MS"/>
          <w:color w:val="000000" w:themeColor="text1"/>
        </w:rPr>
        <w:t xml:space="preserve"> poslovanja alternativnih davatelja poštanskih usluga i </w:t>
      </w:r>
      <w:r w:rsidR="00AA29D6" w:rsidRPr="009C0558">
        <w:rPr>
          <w:rFonts w:ascii="Trebuchet MS" w:hAnsi="Trebuchet MS"/>
          <w:color w:val="000000" w:themeColor="text1"/>
        </w:rPr>
        <w:t xml:space="preserve">stvaranjem novih barijera za razvoj tržišta poštanskih usluga </w:t>
      </w:r>
      <w:r w:rsidRPr="009C0558">
        <w:rPr>
          <w:rFonts w:ascii="Trebuchet MS" w:hAnsi="Trebuchet MS"/>
          <w:color w:val="000000" w:themeColor="text1"/>
        </w:rPr>
        <w:t xml:space="preserve">. </w:t>
      </w:r>
    </w:p>
    <w:p w:rsidR="00AA29D6" w:rsidRDefault="00AA29D6" w:rsidP="00AA29D6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AA29D6" w:rsidRDefault="00AA29D6" w:rsidP="00AA29D6">
      <w:pPr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 xml:space="preserve">Predlažemo da se </w:t>
      </w:r>
      <w:r w:rsidR="00E061C4">
        <w:rPr>
          <w:rFonts w:ascii="Trebuchet MS" w:hAnsi="Trebuchet MS"/>
          <w:color w:val="000000" w:themeColor="text1"/>
        </w:rPr>
        <w:t xml:space="preserve">ograničenje iz stavka 3 promijeni u „50% redovitih </w:t>
      </w:r>
      <w:r>
        <w:rPr>
          <w:rFonts w:ascii="Trebuchet MS" w:hAnsi="Trebuchet MS"/>
          <w:color w:val="000000" w:themeColor="text1"/>
        </w:rPr>
        <w:t>ureda</w:t>
      </w:r>
      <w:r w:rsidR="00E061C4">
        <w:rPr>
          <w:rFonts w:ascii="Trebuchet MS" w:hAnsi="Trebuchet MS"/>
          <w:color w:val="000000" w:themeColor="text1"/>
        </w:rPr>
        <w:t>“ čime bi se omogućilo davatelju univerzalne usluge da lakše odradi proces vlastitog restrukturiranja i racionalizacije poslovanja, bez štetnih posljedica za ostale davatelje poštanskih usluga i bez ugrožavanja opstojnosti univerzalne poštanske usluge</w:t>
      </w:r>
      <w:r>
        <w:rPr>
          <w:rFonts w:ascii="Trebuchet MS" w:hAnsi="Trebuchet MS"/>
          <w:color w:val="000000" w:themeColor="text1"/>
        </w:rPr>
        <w:t>.</w:t>
      </w:r>
    </w:p>
    <w:p w:rsidR="00AA29D6" w:rsidRDefault="00AA29D6" w:rsidP="00AA29D6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AA29D6" w:rsidRDefault="009C0558" w:rsidP="00FA10B4">
      <w:pPr>
        <w:numPr>
          <w:ilvl w:val="0"/>
          <w:numId w:val="11"/>
        </w:numPr>
        <w:ind w:left="0" w:firstLine="0"/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Člankom 17. stavkom 2. točkom 2. predložen je model sufinanciranja poslovanja poštanskih ureda od strane lokalne i područne (regionalne) uprave, što je izravno zadiranje u tržišno natjecanje na tržištu poštanskih usluga. Jednako tako, mišljenja smo da se radi i o nedopuštenom financiranju obavljanja univerzalne poštanske usluge. Model financiranja univerzalne poštanske usluge definiran je odredbama  članaka 48. – 52 . Zakona i smatramo nedopustivim financiranje poslovanja davatelja univerzalne poštanske usluge na drugi način, a pogotovo javnim sredstvima.</w:t>
      </w:r>
    </w:p>
    <w:p w:rsidR="009C0558" w:rsidRDefault="009C0558" w:rsidP="009C0558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9C0558" w:rsidRDefault="009C0558" w:rsidP="009C0558">
      <w:pPr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Predlažemo da se sporna odredba u potpunosti izbriše iz teksta Pravilnika</w:t>
      </w:r>
    </w:p>
    <w:p w:rsidR="009C0558" w:rsidRDefault="009C0558" w:rsidP="009C0558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9C0558" w:rsidRDefault="009C0558" w:rsidP="00FA10B4">
      <w:pPr>
        <w:numPr>
          <w:ilvl w:val="0"/>
          <w:numId w:val="11"/>
        </w:numPr>
        <w:ind w:left="0" w:firstLine="0"/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 xml:space="preserve">Članak 18. potrebno je ili urediti i ustanoviti proceduru preustroja poštanskih ureda ili </w:t>
      </w:r>
      <w:r w:rsidR="0025679B">
        <w:rPr>
          <w:rFonts w:ascii="Trebuchet MS" w:hAnsi="Trebuchet MS"/>
          <w:color w:val="000000" w:themeColor="text1"/>
        </w:rPr>
        <w:t>u potpunosti izbrisati jer nema veće važnosti za obavljanje univerzalne poštanske usluge.</w:t>
      </w:r>
    </w:p>
    <w:p w:rsidR="0025679B" w:rsidRDefault="0025679B" w:rsidP="0025679B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25679B" w:rsidRDefault="00E061C4" w:rsidP="00FA10B4">
      <w:pPr>
        <w:numPr>
          <w:ilvl w:val="0"/>
          <w:numId w:val="11"/>
        </w:numPr>
        <w:ind w:left="0" w:firstLine="0"/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U Članku</w:t>
      </w:r>
      <w:r w:rsidR="008F7472">
        <w:rPr>
          <w:rFonts w:ascii="Trebuchet MS" w:hAnsi="Trebuchet MS"/>
          <w:color w:val="000000" w:themeColor="text1"/>
        </w:rPr>
        <w:t xml:space="preserve"> 22. </w:t>
      </w:r>
      <w:r>
        <w:rPr>
          <w:rFonts w:ascii="Trebuchet MS" w:hAnsi="Trebuchet MS"/>
          <w:color w:val="000000" w:themeColor="text1"/>
        </w:rPr>
        <w:t>citiraju se</w:t>
      </w:r>
      <w:r w:rsidR="008F7472">
        <w:rPr>
          <w:rFonts w:ascii="Trebuchet MS" w:hAnsi="Trebuchet MS"/>
          <w:color w:val="000000" w:themeColor="text1"/>
        </w:rPr>
        <w:t xml:space="preserve"> samo pojedin</w:t>
      </w:r>
      <w:r>
        <w:rPr>
          <w:rFonts w:ascii="Trebuchet MS" w:hAnsi="Trebuchet MS"/>
          <w:color w:val="000000" w:themeColor="text1"/>
        </w:rPr>
        <w:t>e</w:t>
      </w:r>
      <w:r w:rsidR="008F7472">
        <w:rPr>
          <w:rFonts w:ascii="Trebuchet MS" w:hAnsi="Trebuchet MS"/>
          <w:color w:val="000000" w:themeColor="text1"/>
        </w:rPr>
        <w:t xml:space="preserve"> </w:t>
      </w:r>
      <w:r>
        <w:rPr>
          <w:rFonts w:ascii="Trebuchet MS" w:hAnsi="Trebuchet MS"/>
          <w:color w:val="000000" w:themeColor="text1"/>
        </w:rPr>
        <w:t xml:space="preserve">od </w:t>
      </w:r>
      <w:r w:rsidR="008F7472">
        <w:rPr>
          <w:rFonts w:ascii="Trebuchet MS" w:hAnsi="Trebuchet MS"/>
          <w:color w:val="000000" w:themeColor="text1"/>
        </w:rPr>
        <w:t>odredaba Anexa I</w:t>
      </w:r>
      <w:r w:rsidR="004F06AA">
        <w:rPr>
          <w:rFonts w:ascii="Trebuchet MS" w:hAnsi="Trebuchet MS"/>
          <w:color w:val="000000" w:themeColor="text1"/>
        </w:rPr>
        <w:t xml:space="preserve">, </w:t>
      </w:r>
      <w:r w:rsidR="008F7472">
        <w:rPr>
          <w:rFonts w:ascii="Trebuchet MS" w:hAnsi="Trebuchet MS"/>
          <w:color w:val="000000" w:themeColor="text1"/>
        </w:rPr>
        <w:t xml:space="preserve"> poštanske Direktive i to </w:t>
      </w:r>
      <w:r>
        <w:rPr>
          <w:rFonts w:ascii="Trebuchet MS" w:hAnsi="Trebuchet MS"/>
          <w:color w:val="000000" w:themeColor="text1"/>
        </w:rPr>
        <w:t>u formi neobaveznih uvjeta</w:t>
      </w:r>
      <w:r w:rsidR="008F7472">
        <w:rPr>
          <w:rFonts w:ascii="Trebuchet MS" w:hAnsi="Trebuchet MS"/>
          <w:color w:val="000000" w:themeColor="text1"/>
        </w:rPr>
        <w:t>.</w:t>
      </w:r>
      <w:r>
        <w:rPr>
          <w:rFonts w:ascii="Trebuchet MS" w:hAnsi="Trebuchet MS"/>
          <w:color w:val="000000" w:themeColor="text1"/>
        </w:rPr>
        <w:t xml:space="preserve"> M</w:t>
      </w:r>
      <w:r w:rsidR="00A63A9A">
        <w:rPr>
          <w:rFonts w:ascii="Trebuchet MS" w:hAnsi="Trebuchet MS"/>
          <w:color w:val="000000" w:themeColor="text1"/>
        </w:rPr>
        <w:t xml:space="preserve">išljenja smo da </w:t>
      </w:r>
      <w:r>
        <w:rPr>
          <w:rFonts w:ascii="Trebuchet MS" w:hAnsi="Trebuchet MS"/>
          <w:color w:val="000000" w:themeColor="text1"/>
        </w:rPr>
        <w:t>Pravilnikom treba</w:t>
      </w:r>
      <w:r w:rsidR="00A63A9A">
        <w:rPr>
          <w:rFonts w:ascii="Trebuchet MS" w:hAnsi="Trebuchet MS"/>
          <w:color w:val="000000" w:themeColor="text1"/>
        </w:rPr>
        <w:t xml:space="preserve"> propisati sve obvezne sastavne dijelove, odnosno strukturu izračuna neto troška, kako bi se osigurao transparentan, točan i svrsishodan izračun. Navođenjem samo nekih dijelova, u neobveznoj formi ostavlja ovaj izuzetno značajan dio regulatornog okvira podložnim različitim manipulacijama.</w:t>
      </w:r>
    </w:p>
    <w:p w:rsidR="008F7472" w:rsidRDefault="008F7472" w:rsidP="008F7472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8F7472" w:rsidRDefault="008F7472" w:rsidP="008F7472">
      <w:pPr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Predlažemo da se u tekst pravilnika</w:t>
      </w:r>
      <w:r w:rsidR="00A63A9A">
        <w:rPr>
          <w:rFonts w:ascii="Trebuchet MS" w:hAnsi="Trebuchet MS"/>
          <w:color w:val="000000" w:themeColor="text1"/>
        </w:rPr>
        <w:t xml:space="preserve">, kao minimum, </w:t>
      </w:r>
      <w:r>
        <w:rPr>
          <w:rFonts w:ascii="Trebuchet MS" w:hAnsi="Trebuchet MS"/>
          <w:color w:val="000000" w:themeColor="text1"/>
        </w:rPr>
        <w:t xml:space="preserve"> u potpunosti prenesu sve odredbe Anexa I koje se odnose na izračun neto troška.</w:t>
      </w:r>
    </w:p>
    <w:p w:rsidR="008F7472" w:rsidRDefault="008F7472" w:rsidP="008F7472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8F7472" w:rsidRDefault="008F7472" w:rsidP="00FA10B4">
      <w:pPr>
        <w:numPr>
          <w:ilvl w:val="0"/>
          <w:numId w:val="11"/>
        </w:numPr>
        <w:ind w:left="0" w:firstLine="0"/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lastRenderedPageBreak/>
        <w:t>U članku 23. stavku 1. je u odnosu na tekst Zakona izostavljena mogućnost ostvarenja pristupa mreži od strane konsolidatora.</w:t>
      </w:r>
    </w:p>
    <w:p w:rsidR="008F7472" w:rsidRDefault="008F7472" w:rsidP="008F7472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8F7472" w:rsidRDefault="008F7472" w:rsidP="00FA10B4">
      <w:pPr>
        <w:numPr>
          <w:ilvl w:val="0"/>
          <w:numId w:val="11"/>
        </w:numPr>
        <w:ind w:left="0" w:firstLine="0"/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 xml:space="preserve">U članku 28. stavku 3. je dan neopravdano dugačak rok za rješavanje spora od strane HAKOM – a. Naime, HAKOM bi po odredbama Zakona trebao imati na uvid sve relevantne činjenice koje se odnose na pružanje univerzalne usluge i </w:t>
      </w:r>
      <w:r w:rsidR="00183CCD">
        <w:rPr>
          <w:rFonts w:ascii="Trebuchet MS" w:hAnsi="Trebuchet MS"/>
          <w:color w:val="000000" w:themeColor="text1"/>
        </w:rPr>
        <w:t>na temelju tih podataka može u relativno kratkom roku riješiti svaki spor vezan uz pristup mreži. Odugovlačenjem postupka na 1 + 4 mjeseca praktički se poništavaju i gube poslovne prilike koje bi alternativni davatelj poštanskih usluga mogao imati, te se na taj način stvaraju dodatne barijere razvoju tržišta i tržišnog natjecanja.</w:t>
      </w:r>
    </w:p>
    <w:p w:rsidR="00183CCD" w:rsidRDefault="00183CCD" w:rsidP="00183CCD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183CCD" w:rsidRDefault="00183CCD" w:rsidP="00183CCD">
      <w:pPr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Predlažemo da se vrijeme za rješavanje spora od strane HAKOM ograniči na 2 mjeseca.</w:t>
      </w:r>
    </w:p>
    <w:p w:rsidR="00183CCD" w:rsidRDefault="00183CCD" w:rsidP="00183CCD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183CCD" w:rsidRDefault="00183CCD" w:rsidP="00FA10B4">
      <w:pPr>
        <w:numPr>
          <w:ilvl w:val="0"/>
          <w:numId w:val="11"/>
        </w:numPr>
        <w:ind w:left="0" w:firstLine="0"/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U članku 32., stavku 3. točka 1 postavljeni su rokovi za uručenje pošiljaka koji nisu u skladu s odredbama članka 40. Zakona, što nije dopustivo i potrebno je ispraviti.</w:t>
      </w:r>
    </w:p>
    <w:p w:rsidR="00183CCD" w:rsidRDefault="00183CCD" w:rsidP="00183CCD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183CCD" w:rsidRDefault="00183CCD" w:rsidP="00FA10B4">
      <w:pPr>
        <w:numPr>
          <w:ilvl w:val="0"/>
          <w:numId w:val="11"/>
        </w:numPr>
        <w:ind w:left="0" w:firstLine="0"/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U članku 38. stavak 3. propisan je neopravdano dugačak rok za usklađivanje po odredbama o pristupu, obzirom da se odredbe o pristupu poštanskoj mreži nisu u svojoj biti i sadržaju uopće mijenjale u odnosu na bivši Pravilnik, po kojem je davatelj univerzalne usluge, tadašnji javni operator imao nekoliko godina za prilagodbu.</w:t>
      </w:r>
    </w:p>
    <w:p w:rsidR="00183CCD" w:rsidRDefault="00183CCD" w:rsidP="00183CCD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183CCD" w:rsidRDefault="00183CCD" w:rsidP="00183CCD">
      <w:pPr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Predlažemo da se rečeni stavak u potpunosti briše.</w:t>
      </w:r>
    </w:p>
    <w:p w:rsidR="00183CCD" w:rsidRDefault="00183CCD" w:rsidP="008F097A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8F097A" w:rsidRDefault="008F097A" w:rsidP="008F097A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8F097A" w:rsidRDefault="008F097A" w:rsidP="008F097A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8F097A" w:rsidRDefault="00E061C4" w:rsidP="008F097A">
      <w:pPr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N</w:t>
      </w:r>
      <w:r w:rsidR="00655366">
        <w:rPr>
          <w:rFonts w:ascii="Trebuchet MS" w:hAnsi="Trebuchet MS"/>
          <w:color w:val="000000" w:themeColor="text1"/>
        </w:rPr>
        <w:t>adamo se da ćete naše primjedbe prihvatiti kao argumentirane i da ćete ih uvažiti pri sačinjavanju konačnog teksta Pravilnika.</w:t>
      </w:r>
    </w:p>
    <w:p w:rsidR="00E32530" w:rsidRDefault="00E32530" w:rsidP="008F097A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E32530" w:rsidRDefault="00E32530" w:rsidP="008F097A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E32530" w:rsidRDefault="00E32530" w:rsidP="008F097A">
      <w:pPr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 xml:space="preserve">S poštovanjem, </w:t>
      </w:r>
    </w:p>
    <w:p w:rsidR="00E32530" w:rsidRDefault="00E32530" w:rsidP="008F097A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E32530" w:rsidRDefault="00E32530" w:rsidP="008F097A">
      <w:pPr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ab/>
      </w:r>
      <w:r>
        <w:rPr>
          <w:rFonts w:ascii="Trebuchet MS" w:hAnsi="Trebuchet MS"/>
          <w:color w:val="000000" w:themeColor="text1"/>
        </w:rPr>
        <w:tab/>
      </w:r>
      <w:r>
        <w:rPr>
          <w:rFonts w:ascii="Trebuchet MS" w:hAnsi="Trebuchet MS"/>
          <w:color w:val="000000" w:themeColor="text1"/>
        </w:rPr>
        <w:tab/>
      </w:r>
      <w:r>
        <w:rPr>
          <w:rFonts w:ascii="Trebuchet MS" w:hAnsi="Trebuchet MS"/>
          <w:color w:val="000000" w:themeColor="text1"/>
        </w:rPr>
        <w:tab/>
      </w:r>
      <w:r>
        <w:rPr>
          <w:rFonts w:ascii="Trebuchet MS" w:hAnsi="Trebuchet MS"/>
          <w:color w:val="000000" w:themeColor="text1"/>
        </w:rPr>
        <w:tab/>
      </w:r>
      <w:r>
        <w:rPr>
          <w:rFonts w:ascii="Trebuchet MS" w:hAnsi="Trebuchet MS"/>
          <w:color w:val="000000" w:themeColor="text1"/>
        </w:rPr>
        <w:tab/>
      </w:r>
      <w:r>
        <w:rPr>
          <w:rFonts w:ascii="Trebuchet MS" w:hAnsi="Trebuchet MS"/>
          <w:color w:val="000000" w:themeColor="text1"/>
        </w:rPr>
        <w:tab/>
      </w:r>
      <w:r>
        <w:rPr>
          <w:rFonts w:ascii="Trebuchet MS" w:hAnsi="Trebuchet MS"/>
          <w:color w:val="000000" w:themeColor="text1"/>
        </w:rPr>
        <w:tab/>
      </w:r>
      <w:r>
        <w:rPr>
          <w:rFonts w:ascii="Trebuchet MS" w:hAnsi="Trebuchet MS"/>
          <w:color w:val="000000" w:themeColor="text1"/>
        </w:rPr>
        <w:tab/>
      </w:r>
      <w:r>
        <w:rPr>
          <w:rFonts w:ascii="Trebuchet MS" w:hAnsi="Trebuchet MS"/>
          <w:color w:val="000000" w:themeColor="text1"/>
        </w:rPr>
        <w:tab/>
        <w:t>Ivan Matošić</w:t>
      </w:r>
    </w:p>
    <w:p w:rsidR="00E32530" w:rsidRDefault="00E32530" w:rsidP="008F097A">
      <w:pPr>
        <w:jc w:val="both"/>
        <w:outlineLvl w:val="0"/>
        <w:rPr>
          <w:rFonts w:ascii="Trebuchet MS" w:hAnsi="Trebuchet MS"/>
          <w:color w:val="000000" w:themeColor="text1"/>
        </w:rPr>
      </w:pPr>
    </w:p>
    <w:p w:rsidR="00E32530" w:rsidRDefault="00E32530" w:rsidP="008F097A">
      <w:pPr>
        <w:jc w:val="both"/>
        <w:outlineLvl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ab/>
      </w:r>
      <w:r>
        <w:rPr>
          <w:rFonts w:ascii="Trebuchet MS" w:hAnsi="Trebuchet MS"/>
          <w:color w:val="000000" w:themeColor="text1"/>
        </w:rPr>
        <w:tab/>
      </w:r>
      <w:r>
        <w:rPr>
          <w:rFonts w:ascii="Trebuchet MS" w:hAnsi="Trebuchet MS"/>
          <w:color w:val="000000" w:themeColor="text1"/>
        </w:rPr>
        <w:tab/>
      </w:r>
      <w:r>
        <w:rPr>
          <w:rFonts w:ascii="Trebuchet MS" w:hAnsi="Trebuchet MS"/>
          <w:color w:val="000000" w:themeColor="text1"/>
        </w:rPr>
        <w:tab/>
      </w:r>
      <w:r>
        <w:rPr>
          <w:rFonts w:ascii="Trebuchet MS" w:hAnsi="Trebuchet MS"/>
          <w:color w:val="000000" w:themeColor="text1"/>
        </w:rPr>
        <w:tab/>
      </w:r>
      <w:r>
        <w:rPr>
          <w:rFonts w:ascii="Trebuchet MS" w:hAnsi="Trebuchet MS"/>
          <w:color w:val="000000" w:themeColor="text1"/>
        </w:rPr>
        <w:tab/>
      </w:r>
      <w:r>
        <w:rPr>
          <w:rFonts w:ascii="Trebuchet MS" w:hAnsi="Trebuchet MS"/>
          <w:color w:val="000000" w:themeColor="text1"/>
        </w:rPr>
        <w:tab/>
      </w:r>
      <w:r>
        <w:rPr>
          <w:rFonts w:ascii="Trebuchet MS" w:hAnsi="Trebuchet MS"/>
          <w:color w:val="000000" w:themeColor="text1"/>
        </w:rPr>
        <w:tab/>
      </w:r>
      <w:r>
        <w:rPr>
          <w:rFonts w:ascii="Trebuchet MS" w:hAnsi="Trebuchet MS"/>
          <w:color w:val="000000" w:themeColor="text1"/>
        </w:rPr>
        <w:tab/>
      </w:r>
      <w:r>
        <w:rPr>
          <w:rFonts w:ascii="Trebuchet MS" w:hAnsi="Trebuchet MS"/>
          <w:color w:val="000000" w:themeColor="text1"/>
        </w:rPr>
        <w:tab/>
        <w:t>Predsjednik Uprave</w:t>
      </w:r>
    </w:p>
    <w:sectPr w:rsidR="00E32530" w:rsidSect="00DC3BEA">
      <w:footerReference w:type="default" r:id="rId9"/>
      <w:pgSz w:w="11906" w:h="16838" w:code="9"/>
      <w:pgMar w:top="567" w:right="851" w:bottom="567" w:left="851" w:header="426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093" w:rsidRDefault="00933093">
      <w:r>
        <w:separator/>
      </w:r>
    </w:p>
  </w:endnote>
  <w:endnote w:type="continuationSeparator" w:id="0">
    <w:p w:rsidR="00933093" w:rsidRDefault="00933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7D6" w:rsidRPr="004E4641" w:rsidRDefault="005377D6" w:rsidP="005377D6">
    <w:pPr>
      <w:pStyle w:val="Footer"/>
      <w:jc w:val="center"/>
      <w:rPr>
        <w:rFonts w:ascii="Arial" w:hAnsi="Arial" w:cs="Arial"/>
        <w:sz w:val="20"/>
        <w:szCs w:val="20"/>
      </w:rPr>
    </w:pPr>
    <w:r w:rsidRPr="004E4641">
      <w:rPr>
        <w:rFonts w:ascii="Arial" w:hAnsi="Arial" w:cs="Arial"/>
        <w:sz w:val="20"/>
        <w:szCs w:val="20"/>
      </w:rPr>
      <w:t>City EX d.o.o. upisan e u registru kod Trgovačkog suda u Zagrebu;</w:t>
    </w:r>
  </w:p>
  <w:p w:rsidR="005377D6" w:rsidRPr="004E4641" w:rsidRDefault="005377D6" w:rsidP="005377D6">
    <w:pPr>
      <w:pStyle w:val="Footer"/>
      <w:jc w:val="center"/>
      <w:rPr>
        <w:rFonts w:ascii="Arial" w:hAnsi="Arial" w:cs="Arial"/>
        <w:sz w:val="20"/>
        <w:szCs w:val="20"/>
      </w:rPr>
    </w:pPr>
    <w:r w:rsidRPr="004E4641">
      <w:rPr>
        <w:rFonts w:ascii="Arial" w:hAnsi="Arial" w:cs="Arial"/>
        <w:sz w:val="20"/>
        <w:szCs w:val="20"/>
      </w:rPr>
      <w:t>MBS 080636101, temeljni kapital 200.000 Kn;</w:t>
    </w:r>
  </w:p>
  <w:p w:rsidR="005377D6" w:rsidRPr="004E4641" w:rsidRDefault="005377D6" w:rsidP="005377D6">
    <w:pPr>
      <w:pStyle w:val="Footer"/>
      <w:jc w:val="center"/>
      <w:rPr>
        <w:rFonts w:ascii="Arial" w:hAnsi="Arial" w:cs="Arial"/>
        <w:sz w:val="20"/>
        <w:szCs w:val="20"/>
      </w:rPr>
    </w:pPr>
    <w:r w:rsidRPr="004E4641">
      <w:rPr>
        <w:rFonts w:ascii="Arial" w:hAnsi="Arial" w:cs="Arial"/>
        <w:sz w:val="20"/>
        <w:szCs w:val="20"/>
      </w:rPr>
      <w:t>Žiro račun Karlovačka Banka 2400008-1190268599; žiro račun Zagrebačka Banka 2360000-1101994495</w:t>
    </w:r>
  </w:p>
  <w:p w:rsidR="000D6C1F" w:rsidRDefault="000D6C1F" w:rsidP="005377D6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093" w:rsidRDefault="00933093">
      <w:r>
        <w:separator/>
      </w:r>
    </w:p>
  </w:footnote>
  <w:footnote w:type="continuationSeparator" w:id="0">
    <w:p w:rsidR="00933093" w:rsidRDefault="009330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BD15022_"/>
      </v:shape>
    </w:pict>
  </w:numPicBullet>
  <w:abstractNum w:abstractNumId="0">
    <w:nsid w:val="03D666F7"/>
    <w:multiLevelType w:val="hybridMultilevel"/>
    <w:tmpl w:val="5F4C7DEA"/>
    <w:lvl w:ilvl="0" w:tplc="5B0064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4A211D"/>
    <w:multiLevelType w:val="hybridMultilevel"/>
    <w:tmpl w:val="4D54EA0E"/>
    <w:lvl w:ilvl="0" w:tplc="26307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A4121D"/>
    <w:multiLevelType w:val="hybridMultilevel"/>
    <w:tmpl w:val="1F3CB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82F19"/>
    <w:multiLevelType w:val="hybridMultilevel"/>
    <w:tmpl w:val="CEDED860"/>
    <w:lvl w:ilvl="0" w:tplc="041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AB02BD2"/>
    <w:multiLevelType w:val="hybridMultilevel"/>
    <w:tmpl w:val="CEDED860"/>
    <w:lvl w:ilvl="0" w:tplc="041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EF50017"/>
    <w:multiLevelType w:val="hybridMultilevel"/>
    <w:tmpl w:val="3466A2AE"/>
    <w:lvl w:ilvl="0" w:tplc="03A63908">
      <w:start w:val="5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76794"/>
    <w:multiLevelType w:val="hybridMultilevel"/>
    <w:tmpl w:val="11A65D62"/>
    <w:lvl w:ilvl="0" w:tplc="D3805D9E">
      <w:start w:val="369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9B44DA8"/>
    <w:multiLevelType w:val="hybridMultilevel"/>
    <w:tmpl w:val="F2041BC2"/>
    <w:lvl w:ilvl="0" w:tplc="AFDE7F58">
      <w:start w:val="10"/>
      <w:numFmt w:val="bullet"/>
      <w:lvlText w:val="-"/>
      <w:lvlJc w:val="left"/>
      <w:pPr>
        <w:ind w:left="720" w:hanging="360"/>
      </w:pPr>
      <w:rPr>
        <w:rFonts w:ascii="Trebuchet MS" w:eastAsia="MS Mincho" w:hAnsi="Trebuchet MS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A38EC"/>
    <w:multiLevelType w:val="hybridMultilevel"/>
    <w:tmpl w:val="CEDED86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F031A"/>
    <w:multiLevelType w:val="hybridMultilevel"/>
    <w:tmpl w:val="78829012"/>
    <w:lvl w:ilvl="0" w:tplc="D09A2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E04BB4"/>
    <w:multiLevelType w:val="multilevel"/>
    <w:tmpl w:val="15DC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  <w:num w:numId="11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2342E"/>
    <w:rsid w:val="00004845"/>
    <w:rsid w:val="0000570E"/>
    <w:rsid w:val="00006898"/>
    <w:rsid w:val="000127C8"/>
    <w:rsid w:val="00014DFC"/>
    <w:rsid w:val="000206FE"/>
    <w:rsid w:val="00020C02"/>
    <w:rsid w:val="000403FE"/>
    <w:rsid w:val="000409D2"/>
    <w:rsid w:val="000427EE"/>
    <w:rsid w:val="0004338E"/>
    <w:rsid w:val="00047561"/>
    <w:rsid w:val="0004767D"/>
    <w:rsid w:val="000507ED"/>
    <w:rsid w:val="00055285"/>
    <w:rsid w:val="00056EDF"/>
    <w:rsid w:val="0005784A"/>
    <w:rsid w:val="00066E35"/>
    <w:rsid w:val="000777F4"/>
    <w:rsid w:val="00084365"/>
    <w:rsid w:val="00086C24"/>
    <w:rsid w:val="000A17EC"/>
    <w:rsid w:val="000A7F0C"/>
    <w:rsid w:val="000B11FB"/>
    <w:rsid w:val="000B1AE7"/>
    <w:rsid w:val="000B5909"/>
    <w:rsid w:val="000B5E18"/>
    <w:rsid w:val="000C0420"/>
    <w:rsid w:val="000C1494"/>
    <w:rsid w:val="000C2226"/>
    <w:rsid w:val="000D504F"/>
    <w:rsid w:val="000D6C1F"/>
    <w:rsid w:val="000D7724"/>
    <w:rsid w:val="000E2615"/>
    <w:rsid w:val="000E7265"/>
    <w:rsid w:val="000E73B2"/>
    <w:rsid w:val="000F009B"/>
    <w:rsid w:val="000F050B"/>
    <w:rsid w:val="000F724F"/>
    <w:rsid w:val="00104D35"/>
    <w:rsid w:val="00111BE6"/>
    <w:rsid w:val="001160D8"/>
    <w:rsid w:val="001164D0"/>
    <w:rsid w:val="00122613"/>
    <w:rsid w:val="00131B18"/>
    <w:rsid w:val="00131B4B"/>
    <w:rsid w:val="00134521"/>
    <w:rsid w:val="00145415"/>
    <w:rsid w:val="00146A9E"/>
    <w:rsid w:val="00150294"/>
    <w:rsid w:val="001613B6"/>
    <w:rsid w:val="00170BC0"/>
    <w:rsid w:val="0017756D"/>
    <w:rsid w:val="00177852"/>
    <w:rsid w:val="00183CCD"/>
    <w:rsid w:val="001862B5"/>
    <w:rsid w:val="0019018D"/>
    <w:rsid w:val="00192DCF"/>
    <w:rsid w:val="001A0D1D"/>
    <w:rsid w:val="001A6550"/>
    <w:rsid w:val="001A7477"/>
    <w:rsid w:val="001A7FA5"/>
    <w:rsid w:val="001B16F8"/>
    <w:rsid w:val="001B661D"/>
    <w:rsid w:val="001B683B"/>
    <w:rsid w:val="001B788A"/>
    <w:rsid w:val="001C111E"/>
    <w:rsid w:val="001D1E15"/>
    <w:rsid w:val="001D5861"/>
    <w:rsid w:val="001E2B76"/>
    <w:rsid w:val="001E53F3"/>
    <w:rsid w:val="001E78C1"/>
    <w:rsid w:val="001F541D"/>
    <w:rsid w:val="00203EA9"/>
    <w:rsid w:val="0021679B"/>
    <w:rsid w:val="002175D9"/>
    <w:rsid w:val="002208BF"/>
    <w:rsid w:val="00227FE7"/>
    <w:rsid w:val="00231B17"/>
    <w:rsid w:val="00234601"/>
    <w:rsid w:val="0024406F"/>
    <w:rsid w:val="00251079"/>
    <w:rsid w:val="0025679B"/>
    <w:rsid w:val="00257400"/>
    <w:rsid w:val="00265586"/>
    <w:rsid w:val="00265CB3"/>
    <w:rsid w:val="0026624B"/>
    <w:rsid w:val="002828E9"/>
    <w:rsid w:val="002863F7"/>
    <w:rsid w:val="002873F1"/>
    <w:rsid w:val="0029745F"/>
    <w:rsid w:val="002A0171"/>
    <w:rsid w:val="002A7790"/>
    <w:rsid w:val="002B134F"/>
    <w:rsid w:val="002C4B15"/>
    <w:rsid w:val="002C51FE"/>
    <w:rsid w:val="002C5A57"/>
    <w:rsid w:val="002C7EE3"/>
    <w:rsid w:val="002D0B58"/>
    <w:rsid w:val="002D56F4"/>
    <w:rsid w:val="002D6A8B"/>
    <w:rsid w:val="002D7459"/>
    <w:rsid w:val="002E278E"/>
    <w:rsid w:val="002E429E"/>
    <w:rsid w:val="002E64AF"/>
    <w:rsid w:val="002F4C05"/>
    <w:rsid w:val="00300BD2"/>
    <w:rsid w:val="00301CA3"/>
    <w:rsid w:val="003111A5"/>
    <w:rsid w:val="00325AAF"/>
    <w:rsid w:val="003472A0"/>
    <w:rsid w:val="00353487"/>
    <w:rsid w:val="00357559"/>
    <w:rsid w:val="0035765F"/>
    <w:rsid w:val="00360A20"/>
    <w:rsid w:val="00366FC2"/>
    <w:rsid w:val="00370062"/>
    <w:rsid w:val="00385881"/>
    <w:rsid w:val="00396492"/>
    <w:rsid w:val="003A18CF"/>
    <w:rsid w:val="003B0903"/>
    <w:rsid w:val="003B3AE6"/>
    <w:rsid w:val="003B7B23"/>
    <w:rsid w:val="003C0584"/>
    <w:rsid w:val="003C4CD5"/>
    <w:rsid w:val="003C5732"/>
    <w:rsid w:val="003C697F"/>
    <w:rsid w:val="003D2A2D"/>
    <w:rsid w:val="003D368E"/>
    <w:rsid w:val="003D642C"/>
    <w:rsid w:val="003E4DCE"/>
    <w:rsid w:val="003E77F4"/>
    <w:rsid w:val="003F06BD"/>
    <w:rsid w:val="00414A66"/>
    <w:rsid w:val="004311B4"/>
    <w:rsid w:val="0043581D"/>
    <w:rsid w:val="0044557E"/>
    <w:rsid w:val="00455C6B"/>
    <w:rsid w:val="00457229"/>
    <w:rsid w:val="004612ED"/>
    <w:rsid w:val="004711F0"/>
    <w:rsid w:val="00473029"/>
    <w:rsid w:val="00476BF6"/>
    <w:rsid w:val="00495C21"/>
    <w:rsid w:val="004B1BA4"/>
    <w:rsid w:val="004B40F8"/>
    <w:rsid w:val="004B5F95"/>
    <w:rsid w:val="004B6E52"/>
    <w:rsid w:val="004C0E04"/>
    <w:rsid w:val="004C5944"/>
    <w:rsid w:val="004D1288"/>
    <w:rsid w:val="004D470D"/>
    <w:rsid w:val="004E0D63"/>
    <w:rsid w:val="004E448E"/>
    <w:rsid w:val="004E4641"/>
    <w:rsid w:val="004E564B"/>
    <w:rsid w:val="004E59DA"/>
    <w:rsid w:val="004F06AA"/>
    <w:rsid w:val="004F5239"/>
    <w:rsid w:val="00505F9E"/>
    <w:rsid w:val="0052053B"/>
    <w:rsid w:val="0052354A"/>
    <w:rsid w:val="005267CD"/>
    <w:rsid w:val="005274BE"/>
    <w:rsid w:val="005307B2"/>
    <w:rsid w:val="00530B28"/>
    <w:rsid w:val="005370C3"/>
    <w:rsid w:val="005377D6"/>
    <w:rsid w:val="00541DD7"/>
    <w:rsid w:val="00545857"/>
    <w:rsid w:val="00550C43"/>
    <w:rsid w:val="0056399A"/>
    <w:rsid w:val="00566F43"/>
    <w:rsid w:val="00567668"/>
    <w:rsid w:val="00576473"/>
    <w:rsid w:val="00583F0E"/>
    <w:rsid w:val="00585A78"/>
    <w:rsid w:val="005967AD"/>
    <w:rsid w:val="005A5C35"/>
    <w:rsid w:val="005B213B"/>
    <w:rsid w:val="005B49C1"/>
    <w:rsid w:val="005B66F1"/>
    <w:rsid w:val="005C2FD2"/>
    <w:rsid w:val="005C472F"/>
    <w:rsid w:val="005D169A"/>
    <w:rsid w:val="005D278E"/>
    <w:rsid w:val="005D79CA"/>
    <w:rsid w:val="005D7D75"/>
    <w:rsid w:val="005E4BD0"/>
    <w:rsid w:val="005E57F0"/>
    <w:rsid w:val="005E766A"/>
    <w:rsid w:val="005F1993"/>
    <w:rsid w:val="005F4193"/>
    <w:rsid w:val="00604727"/>
    <w:rsid w:val="006048A7"/>
    <w:rsid w:val="00607682"/>
    <w:rsid w:val="006203C0"/>
    <w:rsid w:val="00622C6D"/>
    <w:rsid w:val="00626B60"/>
    <w:rsid w:val="00633C5A"/>
    <w:rsid w:val="00633D2A"/>
    <w:rsid w:val="00634869"/>
    <w:rsid w:val="00641E33"/>
    <w:rsid w:val="0064478F"/>
    <w:rsid w:val="00644B29"/>
    <w:rsid w:val="006501ED"/>
    <w:rsid w:val="006510FF"/>
    <w:rsid w:val="00651B63"/>
    <w:rsid w:val="00655366"/>
    <w:rsid w:val="006571C4"/>
    <w:rsid w:val="006722A1"/>
    <w:rsid w:val="0067323D"/>
    <w:rsid w:val="00682CC4"/>
    <w:rsid w:val="006878E2"/>
    <w:rsid w:val="0069287D"/>
    <w:rsid w:val="0069413B"/>
    <w:rsid w:val="006967CD"/>
    <w:rsid w:val="00697524"/>
    <w:rsid w:val="006A108E"/>
    <w:rsid w:val="006A25F5"/>
    <w:rsid w:val="006A78E3"/>
    <w:rsid w:val="006B12E4"/>
    <w:rsid w:val="006B200A"/>
    <w:rsid w:val="006C21B2"/>
    <w:rsid w:val="006D6659"/>
    <w:rsid w:val="006D7D6C"/>
    <w:rsid w:val="006E4EAF"/>
    <w:rsid w:val="006F24E4"/>
    <w:rsid w:val="006F40CE"/>
    <w:rsid w:val="006F6217"/>
    <w:rsid w:val="00702853"/>
    <w:rsid w:val="007033E3"/>
    <w:rsid w:val="00704356"/>
    <w:rsid w:val="007130E2"/>
    <w:rsid w:val="00715A93"/>
    <w:rsid w:val="00715CC5"/>
    <w:rsid w:val="0072129B"/>
    <w:rsid w:val="007248AD"/>
    <w:rsid w:val="0073230D"/>
    <w:rsid w:val="00733232"/>
    <w:rsid w:val="00733826"/>
    <w:rsid w:val="00733CDC"/>
    <w:rsid w:val="00734CDF"/>
    <w:rsid w:val="007368B8"/>
    <w:rsid w:val="007412DD"/>
    <w:rsid w:val="0074691F"/>
    <w:rsid w:val="007516FF"/>
    <w:rsid w:val="007532D2"/>
    <w:rsid w:val="007616CE"/>
    <w:rsid w:val="007642FB"/>
    <w:rsid w:val="007650A7"/>
    <w:rsid w:val="0077239F"/>
    <w:rsid w:val="007723BF"/>
    <w:rsid w:val="007820DD"/>
    <w:rsid w:val="00782163"/>
    <w:rsid w:val="00782416"/>
    <w:rsid w:val="00782623"/>
    <w:rsid w:val="007855E3"/>
    <w:rsid w:val="007856D7"/>
    <w:rsid w:val="0078689D"/>
    <w:rsid w:val="00792397"/>
    <w:rsid w:val="00793A70"/>
    <w:rsid w:val="00797DE7"/>
    <w:rsid w:val="007A14ED"/>
    <w:rsid w:val="007A54D4"/>
    <w:rsid w:val="007A6045"/>
    <w:rsid w:val="007B0997"/>
    <w:rsid w:val="007C0406"/>
    <w:rsid w:val="007C1077"/>
    <w:rsid w:val="007C2986"/>
    <w:rsid w:val="007C5C27"/>
    <w:rsid w:val="007D20E4"/>
    <w:rsid w:val="007E3C6B"/>
    <w:rsid w:val="007E620E"/>
    <w:rsid w:val="007F00D0"/>
    <w:rsid w:val="007F0366"/>
    <w:rsid w:val="007F09D2"/>
    <w:rsid w:val="007F3488"/>
    <w:rsid w:val="007F45BA"/>
    <w:rsid w:val="007F677E"/>
    <w:rsid w:val="00801B03"/>
    <w:rsid w:val="00802931"/>
    <w:rsid w:val="008075D9"/>
    <w:rsid w:val="00810F56"/>
    <w:rsid w:val="00813103"/>
    <w:rsid w:val="00817043"/>
    <w:rsid w:val="008259DC"/>
    <w:rsid w:val="008404BD"/>
    <w:rsid w:val="00842696"/>
    <w:rsid w:val="0084395C"/>
    <w:rsid w:val="00846193"/>
    <w:rsid w:val="0085440E"/>
    <w:rsid w:val="00856A08"/>
    <w:rsid w:val="00856EAD"/>
    <w:rsid w:val="00866032"/>
    <w:rsid w:val="00866CE6"/>
    <w:rsid w:val="008674C8"/>
    <w:rsid w:val="00872D47"/>
    <w:rsid w:val="008730C3"/>
    <w:rsid w:val="00880B30"/>
    <w:rsid w:val="00885A82"/>
    <w:rsid w:val="008A24C3"/>
    <w:rsid w:val="008B5528"/>
    <w:rsid w:val="008D2CED"/>
    <w:rsid w:val="008D5555"/>
    <w:rsid w:val="008E05CA"/>
    <w:rsid w:val="008E15AE"/>
    <w:rsid w:val="008E1EA2"/>
    <w:rsid w:val="008F06CC"/>
    <w:rsid w:val="008F097A"/>
    <w:rsid w:val="008F7358"/>
    <w:rsid w:val="008F7472"/>
    <w:rsid w:val="008F7D05"/>
    <w:rsid w:val="009001F6"/>
    <w:rsid w:val="00904E11"/>
    <w:rsid w:val="0091044D"/>
    <w:rsid w:val="0091635C"/>
    <w:rsid w:val="00933093"/>
    <w:rsid w:val="00933D84"/>
    <w:rsid w:val="009341A5"/>
    <w:rsid w:val="00935378"/>
    <w:rsid w:val="00942C8B"/>
    <w:rsid w:val="00944E42"/>
    <w:rsid w:val="009467D9"/>
    <w:rsid w:val="0095070F"/>
    <w:rsid w:val="00962DF9"/>
    <w:rsid w:val="009632F3"/>
    <w:rsid w:val="00974FD3"/>
    <w:rsid w:val="00975543"/>
    <w:rsid w:val="009760C9"/>
    <w:rsid w:val="009762FB"/>
    <w:rsid w:val="00981B14"/>
    <w:rsid w:val="00990312"/>
    <w:rsid w:val="00991000"/>
    <w:rsid w:val="00991D3F"/>
    <w:rsid w:val="00994193"/>
    <w:rsid w:val="009A1612"/>
    <w:rsid w:val="009A1CDE"/>
    <w:rsid w:val="009A36CB"/>
    <w:rsid w:val="009B6D9D"/>
    <w:rsid w:val="009C0558"/>
    <w:rsid w:val="009C27E4"/>
    <w:rsid w:val="009C5F08"/>
    <w:rsid w:val="009D1678"/>
    <w:rsid w:val="009E38AA"/>
    <w:rsid w:val="009F2F0E"/>
    <w:rsid w:val="009F5DCB"/>
    <w:rsid w:val="00A15C8D"/>
    <w:rsid w:val="00A1690D"/>
    <w:rsid w:val="00A24469"/>
    <w:rsid w:val="00A25899"/>
    <w:rsid w:val="00A332D5"/>
    <w:rsid w:val="00A3545B"/>
    <w:rsid w:val="00A42165"/>
    <w:rsid w:val="00A44D96"/>
    <w:rsid w:val="00A50BBF"/>
    <w:rsid w:val="00A50CB4"/>
    <w:rsid w:val="00A523EA"/>
    <w:rsid w:val="00A63A9A"/>
    <w:rsid w:val="00A651C5"/>
    <w:rsid w:val="00A67D1B"/>
    <w:rsid w:val="00A764C4"/>
    <w:rsid w:val="00AA02FA"/>
    <w:rsid w:val="00AA0B8B"/>
    <w:rsid w:val="00AA13E1"/>
    <w:rsid w:val="00AA29D6"/>
    <w:rsid w:val="00AA467E"/>
    <w:rsid w:val="00AA5E31"/>
    <w:rsid w:val="00AA60D3"/>
    <w:rsid w:val="00AB3E0C"/>
    <w:rsid w:val="00AB50F4"/>
    <w:rsid w:val="00AB553E"/>
    <w:rsid w:val="00AC57EE"/>
    <w:rsid w:val="00AE1B98"/>
    <w:rsid w:val="00AE500C"/>
    <w:rsid w:val="00AE5621"/>
    <w:rsid w:val="00AF7058"/>
    <w:rsid w:val="00B0175F"/>
    <w:rsid w:val="00B042A1"/>
    <w:rsid w:val="00B0553C"/>
    <w:rsid w:val="00B07A87"/>
    <w:rsid w:val="00B07F1E"/>
    <w:rsid w:val="00B113C3"/>
    <w:rsid w:val="00B12992"/>
    <w:rsid w:val="00B20678"/>
    <w:rsid w:val="00B2605A"/>
    <w:rsid w:val="00B265C1"/>
    <w:rsid w:val="00B274FF"/>
    <w:rsid w:val="00B30195"/>
    <w:rsid w:val="00B311EA"/>
    <w:rsid w:val="00B341FE"/>
    <w:rsid w:val="00B3532D"/>
    <w:rsid w:val="00B622D3"/>
    <w:rsid w:val="00B6572B"/>
    <w:rsid w:val="00B73B8C"/>
    <w:rsid w:val="00B82287"/>
    <w:rsid w:val="00B83876"/>
    <w:rsid w:val="00B92B97"/>
    <w:rsid w:val="00B97394"/>
    <w:rsid w:val="00BA055B"/>
    <w:rsid w:val="00BA3204"/>
    <w:rsid w:val="00BC1C0F"/>
    <w:rsid w:val="00BE2BB8"/>
    <w:rsid w:val="00BE7913"/>
    <w:rsid w:val="00BF5DED"/>
    <w:rsid w:val="00C07892"/>
    <w:rsid w:val="00C42DDA"/>
    <w:rsid w:val="00C43B65"/>
    <w:rsid w:val="00C46307"/>
    <w:rsid w:val="00C51EEB"/>
    <w:rsid w:val="00C63568"/>
    <w:rsid w:val="00C73F51"/>
    <w:rsid w:val="00C757C1"/>
    <w:rsid w:val="00C77AA3"/>
    <w:rsid w:val="00C84F36"/>
    <w:rsid w:val="00C85B69"/>
    <w:rsid w:val="00C90A42"/>
    <w:rsid w:val="00C91AC2"/>
    <w:rsid w:val="00C91CD7"/>
    <w:rsid w:val="00C9240E"/>
    <w:rsid w:val="00CA335C"/>
    <w:rsid w:val="00CA55F3"/>
    <w:rsid w:val="00CA7483"/>
    <w:rsid w:val="00CC2E2C"/>
    <w:rsid w:val="00CC3518"/>
    <w:rsid w:val="00CD46FA"/>
    <w:rsid w:val="00CD5578"/>
    <w:rsid w:val="00CE0862"/>
    <w:rsid w:val="00CE1552"/>
    <w:rsid w:val="00CE5290"/>
    <w:rsid w:val="00CE5B1B"/>
    <w:rsid w:val="00CF02FF"/>
    <w:rsid w:val="00CF225E"/>
    <w:rsid w:val="00D0610D"/>
    <w:rsid w:val="00D20F34"/>
    <w:rsid w:val="00D2245C"/>
    <w:rsid w:val="00D2342E"/>
    <w:rsid w:val="00D2733A"/>
    <w:rsid w:val="00D321B6"/>
    <w:rsid w:val="00D336C0"/>
    <w:rsid w:val="00D33954"/>
    <w:rsid w:val="00D3496C"/>
    <w:rsid w:val="00D3497F"/>
    <w:rsid w:val="00D37B66"/>
    <w:rsid w:val="00D43609"/>
    <w:rsid w:val="00D44B75"/>
    <w:rsid w:val="00D45891"/>
    <w:rsid w:val="00D52551"/>
    <w:rsid w:val="00D55E73"/>
    <w:rsid w:val="00D609A0"/>
    <w:rsid w:val="00D6381A"/>
    <w:rsid w:val="00D65222"/>
    <w:rsid w:val="00D7327F"/>
    <w:rsid w:val="00D73ED1"/>
    <w:rsid w:val="00D80544"/>
    <w:rsid w:val="00D932CA"/>
    <w:rsid w:val="00D9402F"/>
    <w:rsid w:val="00DB2FA8"/>
    <w:rsid w:val="00DB52C9"/>
    <w:rsid w:val="00DC3BEA"/>
    <w:rsid w:val="00DC7F93"/>
    <w:rsid w:val="00DD26C9"/>
    <w:rsid w:val="00DD3304"/>
    <w:rsid w:val="00DE71E8"/>
    <w:rsid w:val="00DF2008"/>
    <w:rsid w:val="00DF2254"/>
    <w:rsid w:val="00DF5EF9"/>
    <w:rsid w:val="00E04DC7"/>
    <w:rsid w:val="00E061C4"/>
    <w:rsid w:val="00E12401"/>
    <w:rsid w:val="00E135BA"/>
    <w:rsid w:val="00E21E09"/>
    <w:rsid w:val="00E30A45"/>
    <w:rsid w:val="00E32530"/>
    <w:rsid w:val="00E40696"/>
    <w:rsid w:val="00E40E29"/>
    <w:rsid w:val="00E44BAE"/>
    <w:rsid w:val="00E46BB7"/>
    <w:rsid w:val="00E50E52"/>
    <w:rsid w:val="00E647C8"/>
    <w:rsid w:val="00E72EF2"/>
    <w:rsid w:val="00E86D76"/>
    <w:rsid w:val="00E87B04"/>
    <w:rsid w:val="00E95901"/>
    <w:rsid w:val="00EA2C7D"/>
    <w:rsid w:val="00EA66C8"/>
    <w:rsid w:val="00EB15B7"/>
    <w:rsid w:val="00EB2FF0"/>
    <w:rsid w:val="00EC5D00"/>
    <w:rsid w:val="00EC6082"/>
    <w:rsid w:val="00EE2966"/>
    <w:rsid w:val="00EE568A"/>
    <w:rsid w:val="00EF00D9"/>
    <w:rsid w:val="00EF34EA"/>
    <w:rsid w:val="00F07042"/>
    <w:rsid w:val="00F22010"/>
    <w:rsid w:val="00F2426E"/>
    <w:rsid w:val="00F31496"/>
    <w:rsid w:val="00F37E81"/>
    <w:rsid w:val="00F45A6D"/>
    <w:rsid w:val="00F4689E"/>
    <w:rsid w:val="00F73537"/>
    <w:rsid w:val="00F77F22"/>
    <w:rsid w:val="00F77FA3"/>
    <w:rsid w:val="00F81E7E"/>
    <w:rsid w:val="00F84017"/>
    <w:rsid w:val="00F85093"/>
    <w:rsid w:val="00F86F8E"/>
    <w:rsid w:val="00F94004"/>
    <w:rsid w:val="00F94E8A"/>
    <w:rsid w:val="00F97455"/>
    <w:rsid w:val="00FA0376"/>
    <w:rsid w:val="00FA10B4"/>
    <w:rsid w:val="00FB686C"/>
    <w:rsid w:val="00FB7DAA"/>
    <w:rsid w:val="00FC29CC"/>
    <w:rsid w:val="00FC52FC"/>
    <w:rsid w:val="00FC739F"/>
    <w:rsid w:val="00FD3EF3"/>
    <w:rsid w:val="00FE44BA"/>
    <w:rsid w:val="00FF4024"/>
    <w:rsid w:val="00FF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1FB"/>
    <w:rPr>
      <w:rFonts w:eastAsia="MS Mincho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02853"/>
    <w:pPr>
      <w:keepNext/>
      <w:jc w:val="center"/>
      <w:outlineLvl w:val="0"/>
    </w:pPr>
    <w:rPr>
      <w:rFonts w:ascii="Century Schoolbook" w:eastAsia="Times New Roman" w:hAnsi="Century Schoolboo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704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17043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0B11FB"/>
    <w:rPr>
      <w:rFonts w:ascii="Bookman Old Style" w:hAnsi="Bookman Old Style"/>
      <w:sz w:val="20"/>
    </w:rPr>
  </w:style>
  <w:style w:type="paragraph" w:styleId="BodyText2">
    <w:name w:val="Body Text 2"/>
    <w:basedOn w:val="Normal"/>
    <w:rsid w:val="000B11FB"/>
    <w:pPr>
      <w:tabs>
        <w:tab w:val="left" w:pos="7200"/>
      </w:tabs>
    </w:pPr>
    <w:rPr>
      <w:rFonts w:ascii="Tahoma" w:hAnsi="Tahoma" w:cs="Tahoma"/>
      <w:sz w:val="18"/>
    </w:rPr>
  </w:style>
  <w:style w:type="character" w:styleId="Strong">
    <w:name w:val="Strong"/>
    <w:basedOn w:val="DefaultParagraphFont"/>
    <w:qFormat/>
    <w:rsid w:val="00301CA3"/>
    <w:rPr>
      <w:b/>
      <w:bCs/>
    </w:rPr>
  </w:style>
  <w:style w:type="character" w:styleId="Hyperlink">
    <w:name w:val="Hyperlink"/>
    <w:basedOn w:val="DefaultParagraphFont"/>
    <w:rsid w:val="00301CA3"/>
    <w:rPr>
      <w:color w:val="0000FF"/>
      <w:u w:val="single"/>
    </w:rPr>
  </w:style>
  <w:style w:type="paragraph" w:styleId="BalloonText">
    <w:name w:val="Balloon Text"/>
    <w:basedOn w:val="Normal"/>
    <w:semiHidden/>
    <w:rsid w:val="0023460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E620E"/>
    <w:rPr>
      <w:sz w:val="16"/>
      <w:szCs w:val="16"/>
    </w:rPr>
  </w:style>
  <w:style w:type="paragraph" w:styleId="CommentText">
    <w:name w:val="annotation text"/>
    <w:basedOn w:val="Normal"/>
    <w:semiHidden/>
    <w:rsid w:val="007E620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E620E"/>
    <w:rPr>
      <w:b/>
      <w:bCs/>
    </w:rPr>
  </w:style>
  <w:style w:type="character" w:styleId="FollowedHyperlink">
    <w:name w:val="FollowedHyperlink"/>
    <w:basedOn w:val="DefaultParagraphFont"/>
    <w:rsid w:val="002F4C05"/>
    <w:rPr>
      <w:color w:val="800080"/>
      <w:u w:val="single"/>
    </w:rPr>
  </w:style>
  <w:style w:type="paragraph" w:styleId="NormalWeb">
    <w:name w:val="Normal (Web)"/>
    <w:basedOn w:val="Normal"/>
    <w:rsid w:val="00F2426E"/>
    <w:pPr>
      <w:spacing w:before="100" w:beforeAutospacing="1" w:after="100" w:afterAutospacing="1"/>
    </w:pPr>
    <w:rPr>
      <w:rFonts w:eastAsia="Times New Roman"/>
      <w:lang w:val="en-US"/>
    </w:rPr>
  </w:style>
  <w:style w:type="table" w:styleId="TableGrid">
    <w:name w:val="Table Grid"/>
    <w:basedOn w:val="TableNormal"/>
    <w:uiPriority w:val="59"/>
    <w:rsid w:val="004B1B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1BA4"/>
    <w:pPr>
      <w:ind w:left="720"/>
      <w:contextualSpacing/>
    </w:pPr>
  </w:style>
  <w:style w:type="table" w:customStyle="1" w:styleId="Srednjipopis21">
    <w:name w:val="Srednji popis 21"/>
    <w:basedOn w:val="TableNormal"/>
    <w:uiPriority w:val="66"/>
    <w:rsid w:val="000127C8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1D1E15"/>
    <w:rPr>
      <w:rFonts w:eastAsia="MS Mincho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365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6838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1418</Words>
  <Characters>8084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Memo</vt:lpstr>
      <vt:lpstr>Memo</vt:lpstr>
    </vt:vector>
  </TitlesOfParts>
  <Company>General Grafik 2008</Company>
  <LinksUpToDate>false</LinksUpToDate>
  <CharactersWithSpaces>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Darko</dc:creator>
  <cp:lastModifiedBy>Tvrtko Trlek</cp:lastModifiedBy>
  <cp:revision>4</cp:revision>
  <cp:lastPrinted>2013-03-15T08:57:00Z</cp:lastPrinted>
  <dcterms:created xsi:type="dcterms:W3CDTF">2013-03-13T14:42:00Z</dcterms:created>
  <dcterms:modified xsi:type="dcterms:W3CDTF">2013-03-15T09:57:00Z</dcterms:modified>
</cp:coreProperties>
</file>